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就业服务局</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w:t>
      </w:r>
      <w:bookmarkStart w:id="25" w:name="_GoBack"/>
      <w:r>
        <w:rPr>
          <w:rFonts w:ascii="Times New Roman" w:hAnsi="Times New Roman" w:eastAsia="仿宋_GB2312" w:cs="Times New Roman"/>
          <w:sz w:val="32"/>
          <w:szCs w:val="32"/>
        </w:rPr>
        <w:t>省级</w:t>
      </w:r>
      <w:bookmarkEnd w:id="25"/>
      <w:r>
        <w:rPr>
          <w:rFonts w:ascii="Times New Roman" w:hAnsi="Times New Roman" w:eastAsia="仿宋_GB2312" w:cs="Times New Roman"/>
          <w:sz w:val="32"/>
          <w:szCs w:val="32"/>
        </w:rPr>
        <w:t>预算公开办法》规定，现将香河县</w:t>
      </w:r>
      <w:r>
        <w:rPr>
          <w:rFonts w:hint="eastAsia" w:ascii="Times New Roman" w:hAnsi="Times New Roman" w:eastAsia="仿宋_GB2312" w:cs="Times New Roman"/>
          <w:sz w:val="32"/>
          <w:szCs w:val="32"/>
        </w:rPr>
        <w:t>就业服务局</w:t>
      </w:r>
      <w:r>
        <w:rPr>
          <w:rFonts w:ascii="Times New Roman" w:hAnsi="Times New Roman" w:eastAsia="仿宋_GB2312" w:cs="Times New Roman"/>
          <w:sz w:val="32"/>
          <w:szCs w:val="32"/>
        </w:rPr>
        <w:t>2022年单位预算公开如下：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（二）负责就业、失业和相关社会保险基金预测预警和信息引导，拟订应对预案，实施预防、调节和控制，保持就业形势稳定和社会保险基金总体收支平衡。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香河县就业服务局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财政性资金基本保障</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rPr>
        <w:t>就业服务局</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反映本单位当年全部收入。2022年预算收入1546.82万元，其中：一般公共预算收入1546.82万元，基金预算收入0万元，财政专户核拨收入0万元，其他来源收入0万元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就业服务局2</w:t>
      </w:r>
      <w:r>
        <w:rPr>
          <w:rFonts w:ascii="Times New Roman" w:hAnsi="Times New Roman" w:eastAsia="仿宋_GB2312" w:cs="Times New Roman"/>
          <w:sz w:val="32"/>
          <w:szCs w:val="32"/>
        </w:rPr>
        <w:t>022年度单位预算中支出预算的总体情况。2022年支出预算1546.82万元，其中基本支出459.38万元，包括人员类项目经费408.36万元和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公用项目经费51.02万元；运转类其他及特定目标类项目支出1087.44万元，包括本级支出，主要为</w:t>
      </w:r>
      <w:r>
        <w:rPr>
          <w:rFonts w:hint="eastAsia" w:ascii="Times New Roman" w:hAnsi="Times New Roman" w:eastAsia="仿宋_GB2312" w:cs="Times New Roman"/>
          <w:sz w:val="32"/>
          <w:szCs w:val="32"/>
        </w:rPr>
        <w:t>就业补助资金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日常业务经费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创业扶持资金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2022年预算收支安排1546.82万元，较2021年预算增加</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39.49万元，其中：基本支出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93.35万元，主要为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32.84万元，主要为</w:t>
      </w:r>
      <w:r>
        <w:rPr>
          <w:rFonts w:hint="eastAsia" w:ascii="Times New Roman" w:hAnsi="Times New Roman" w:eastAsia="仿宋_GB2312" w:cs="Times New Roman"/>
          <w:sz w:val="32"/>
          <w:szCs w:val="32"/>
        </w:rPr>
        <w:t>就业补助资金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2022年，我局机关运行经费共计安排51.02万元，主要用于办公区的日常维修、办公用房水电费、</w:t>
      </w:r>
      <w:r>
        <w:rPr>
          <w:rFonts w:hint="eastAsia" w:ascii="Times New Roman" w:hAnsi="Times New Roman" w:eastAsia="仿宋_GB2312" w:cs="Times New Roman"/>
          <w:sz w:val="32"/>
          <w:szCs w:val="32"/>
        </w:rPr>
        <w:t>办公用品</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万元，公务用车运维费0万元)；公务接待费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与2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年相比持平，无增减变化</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rPr>
        <w:t>与2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rPr>
        <w:t>与2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年相比持平，无增减变化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年相比持平，无增减变化</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我单位切实落实勤俭节约各项规定，严格控制公务接待费支出。</w:t>
      </w: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ind w:firstLine="560"/>
        <w:outlineLvl w:val="3"/>
        <w:rPr>
          <w:rFonts w:ascii="方正仿宋_GBK" w:hAnsi="方正仿宋_GBK" w:eastAsia="方正仿宋_GBK" w:cs="方正仿宋_GBK"/>
          <w:color w:val="000000"/>
          <w:sz w:val="28"/>
        </w:rPr>
      </w:pPr>
      <w:r>
        <w:rPr>
          <w:rFonts w:ascii="Times New Roman" w:hAnsi="Times New Roman" w:eastAsia="仿宋_GB2312" w:cs="Times New Roman"/>
          <w:sz w:val="28"/>
        </w:rPr>
        <w:t>1.</w:t>
      </w:r>
      <w:r>
        <w:rPr>
          <w:rFonts w:ascii="方正仿宋_GBK" w:hAnsi="方正仿宋_GBK" w:eastAsia="方正仿宋_GBK" w:cs="方正仿宋_GBK"/>
          <w:color w:val="000000"/>
          <w:sz w:val="28"/>
        </w:rPr>
        <w:t xml:space="preserve"> 创业扶持资金绩效目标表</w:t>
      </w:r>
    </w:p>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bookmarkStart w:id="0" w:name="_Hlk97823101"/>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13102422P00D98E10002J</w:t>
            </w:r>
          </w:p>
        </w:tc>
        <w:tc>
          <w:tcPr>
            <w:tcW w:w="1587" w:type="dxa"/>
            <w:vAlign w:val="center"/>
          </w:tcPr>
          <w:p>
            <w:pPr>
              <w:pStyle w:val="15"/>
              <w:snapToGrid w:val="0"/>
            </w:pPr>
            <w:r>
              <w:t>项目名称</w:t>
            </w:r>
          </w:p>
        </w:tc>
        <w:tc>
          <w:tcPr>
            <w:tcW w:w="4422" w:type="dxa"/>
            <w:gridSpan w:val="3"/>
            <w:vAlign w:val="center"/>
          </w:tcPr>
          <w:p>
            <w:pPr>
              <w:pStyle w:val="14"/>
              <w:snapToGrid w:val="0"/>
            </w:pPr>
            <w:r>
              <w:t>创业扶持资金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100.00</w:t>
            </w:r>
          </w:p>
        </w:tc>
        <w:tc>
          <w:tcPr>
            <w:tcW w:w="1587" w:type="dxa"/>
            <w:vAlign w:val="center"/>
          </w:tcPr>
          <w:p>
            <w:pPr>
              <w:pStyle w:val="15"/>
              <w:snapToGrid w:val="0"/>
            </w:pPr>
            <w:r>
              <w:t>其中：财政    资金</w:t>
            </w:r>
          </w:p>
        </w:tc>
        <w:tc>
          <w:tcPr>
            <w:tcW w:w="1304" w:type="dxa"/>
            <w:vAlign w:val="center"/>
          </w:tcPr>
          <w:p>
            <w:pPr>
              <w:pStyle w:val="14"/>
              <w:snapToGrid w:val="0"/>
            </w:pPr>
            <w:r>
              <w:t>100.00</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用于全县创业服务平台及众创空间与 创业孵化基地的扶持及政府购买创业服务、创业培训、创业创新成果，扶持高校毕业生 、城镇失业等各类人员的创业活动。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30%</w:t>
            </w:r>
          </w:p>
        </w:tc>
        <w:tc>
          <w:tcPr>
            <w:tcW w:w="1587" w:type="dxa"/>
            <w:vAlign w:val="center"/>
          </w:tcPr>
          <w:p>
            <w:pPr>
              <w:pStyle w:val="16"/>
              <w:snapToGrid w:val="0"/>
            </w:pPr>
            <w:r>
              <w:t>60%</w:t>
            </w:r>
          </w:p>
        </w:tc>
        <w:tc>
          <w:tcPr>
            <w:tcW w:w="1304" w:type="dxa"/>
            <w:vAlign w:val="center"/>
          </w:tcPr>
          <w:p>
            <w:pPr>
              <w:pStyle w:val="16"/>
              <w:snapToGrid w:val="0"/>
            </w:pPr>
            <w:r>
              <w:t>90%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rPr>
                <w:lang w:val="uk-UA"/>
              </w:rPr>
            </w:pPr>
            <w:r>
              <w:t>1.开展本项目，进一步推动全县就业创业工作，以创新创业带动就业。</w:t>
            </w:r>
            <w:r>
              <w:tab/>
            </w:r>
            <w:r>
              <w:tab/>
            </w:r>
            <w:r>
              <w:tab/>
            </w:r>
          </w:p>
          <w:p>
            <w:pPr>
              <w:pStyle w:val="14"/>
              <w:snapToGrid w:val="0"/>
            </w:pPr>
            <w:r>
              <w:t>2.举办创新创业大赛，并对符合条件的孵化基地企业进行补贴，预计全年项目支出数为100万 元，每个企业补贴金额最高不超过30万元，发放过程中严格执行国家相关政策，严把发放审核 条件，确保所发企业均具备发放资格，均可及时收到补贴，通过创业大赛举办，主要突出“创 新引领创业、创业带动就业”导向，重点关注项目的创新性、示范性、引领性及社会价值及发 展现状和前景。积极投身香河经济社会发展主战场，把握好实现梦想的机会，用好各方资源， 积极推动科技成果的转化利用，把好的想法和项目变成实实在在的经济实体，实现大赛科技创 新、成就大业的真正目的，在创新中成才，在创业中发展，为推进新香河阔步前进贡献自己的 力量。对孵化基地的奖补，提升孵化基地的软硬件标准，更好的为孵化对象提供服务。以创业 带动就业。</w:t>
            </w:r>
          </w:p>
        </w:tc>
      </w:tr>
      <w:bookmarkEnd w:id="0"/>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snapToGrid w:val="0"/>
            </w:pPr>
            <w:bookmarkStart w:id="1" w:name="_Hlk97823142"/>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补贴的企业单位数量（个）</w:t>
            </w:r>
          </w:p>
        </w:tc>
        <w:tc>
          <w:tcPr>
            <w:tcW w:w="2891" w:type="dxa"/>
            <w:vAlign w:val="center"/>
          </w:tcPr>
          <w:p>
            <w:pPr>
              <w:pStyle w:val="14"/>
              <w:snapToGrid w:val="0"/>
            </w:pPr>
            <w:r>
              <w:t>符合补贴政策、给予补贴的企业单位个数</w:t>
            </w:r>
          </w:p>
        </w:tc>
        <w:tc>
          <w:tcPr>
            <w:tcW w:w="1276" w:type="dxa"/>
            <w:vAlign w:val="center"/>
          </w:tcPr>
          <w:p>
            <w:pPr>
              <w:pStyle w:val="14"/>
              <w:snapToGrid w:val="0"/>
            </w:pPr>
            <w:r>
              <w:t>≥1个</w:t>
            </w:r>
          </w:p>
        </w:tc>
        <w:tc>
          <w:tcPr>
            <w:tcW w:w="1843" w:type="dxa"/>
            <w:vAlign w:val="center"/>
          </w:tcPr>
          <w:p>
            <w:pPr>
              <w:pStyle w:val="14"/>
              <w:snapToGrid w:val="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应补尽补率</w:t>
            </w:r>
          </w:p>
        </w:tc>
        <w:tc>
          <w:tcPr>
            <w:tcW w:w="2891" w:type="dxa"/>
            <w:vAlign w:val="center"/>
          </w:tcPr>
          <w:p>
            <w:pPr>
              <w:pStyle w:val="14"/>
              <w:snapToGrid w:val="0"/>
            </w:pPr>
            <w:r>
              <w:t>所发企业均具备发放资格，均可及时收到补贴</w:t>
            </w:r>
          </w:p>
        </w:tc>
        <w:tc>
          <w:tcPr>
            <w:tcW w:w="1276" w:type="dxa"/>
            <w:vAlign w:val="center"/>
          </w:tcPr>
          <w:p>
            <w:pPr>
              <w:pStyle w:val="14"/>
              <w:snapToGrid w:val="0"/>
            </w:pPr>
            <w:r>
              <w:t>100比率</w:t>
            </w:r>
          </w:p>
        </w:tc>
        <w:tc>
          <w:tcPr>
            <w:tcW w:w="1843" w:type="dxa"/>
            <w:vAlign w:val="center"/>
          </w:tcPr>
          <w:p>
            <w:pPr>
              <w:pStyle w:val="14"/>
              <w:snapToGrid w:val="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完成时间</w:t>
            </w:r>
          </w:p>
        </w:tc>
        <w:tc>
          <w:tcPr>
            <w:tcW w:w="2891" w:type="dxa"/>
            <w:vAlign w:val="center"/>
          </w:tcPr>
          <w:p>
            <w:pPr>
              <w:pStyle w:val="14"/>
              <w:snapToGrid w:val="0"/>
            </w:pPr>
            <w:r>
              <w:t>补贴工作完成时间</w:t>
            </w:r>
          </w:p>
        </w:tc>
        <w:tc>
          <w:tcPr>
            <w:tcW w:w="1276" w:type="dxa"/>
            <w:vAlign w:val="center"/>
          </w:tcPr>
          <w:p>
            <w:pPr>
              <w:pStyle w:val="14"/>
              <w:snapToGrid w:val="0"/>
            </w:pPr>
            <w:r>
              <w:t>12月</w:t>
            </w:r>
          </w:p>
        </w:tc>
        <w:tc>
          <w:tcPr>
            <w:tcW w:w="1843" w:type="dxa"/>
            <w:vAlign w:val="center"/>
          </w:tcPr>
          <w:p>
            <w:pPr>
              <w:pStyle w:val="14"/>
              <w:snapToGrid w:val="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企业补贴</w:t>
            </w:r>
          </w:p>
        </w:tc>
        <w:tc>
          <w:tcPr>
            <w:tcW w:w="2891" w:type="dxa"/>
            <w:vAlign w:val="center"/>
          </w:tcPr>
          <w:p>
            <w:pPr>
              <w:pStyle w:val="14"/>
              <w:snapToGrid w:val="0"/>
            </w:pPr>
            <w:r>
              <w:t>每个企业根据政策给予一次性补贴</w:t>
            </w:r>
          </w:p>
        </w:tc>
        <w:tc>
          <w:tcPr>
            <w:tcW w:w="1276" w:type="dxa"/>
            <w:vAlign w:val="center"/>
          </w:tcPr>
          <w:p>
            <w:pPr>
              <w:pStyle w:val="14"/>
              <w:snapToGrid w:val="0"/>
            </w:pPr>
            <w:r>
              <w:t>≤30万元</w:t>
            </w:r>
          </w:p>
        </w:tc>
        <w:tc>
          <w:tcPr>
            <w:tcW w:w="1843" w:type="dxa"/>
            <w:vAlign w:val="center"/>
          </w:tcPr>
          <w:p>
            <w:pPr>
              <w:pStyle w:val="14"/>
              <w:snapToGrid w:val="0"/>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提供创业服务增长率</w:t>
            </w:r>
          </w:p>
        </w:tc>
        <w:tc>
          <w:tcPr>
            <w:tcW w:w="2891" w:type="dxa"/>
            <w:vAlign w:val="center"/>
          </w:tcPr>
          <w:p>
            <w:pPr>
              <w:pStyle w:val="14"/>
              <w:snapToGrid w:val="0"/>
            </w:pPr>
            <w:r>
              <w:t>通过补贴资金带动企业及个人创业，从而增加创业活动</w:t>
            </w:r>
          </w:p>
        </w:tc>
        <w:tc>
          <w:tcPr>
            <w:tcW w:w="1276" w:type="dxa"/>
            <w:vAlign w:val="center"/>
          </w:tcPr>
          <w:p>
            <w:pPr>
              <w:pStyle w:val="14"/>
              <w:snapToGrid w:val="0"/>
            </w:pPr>
            <w:r>
              <w:t>≥50比率</w:t>
            </w:r>
          </w:p>
        </w:tc>
        <w:tc>
          <w:tcPr>
            <w:tcW w:w="1843" w:type="dxa"/>
            <w:vAlign w:val="center"/>
          </w:tcPr>
          <w:p>
            <w:pPr>
              <w:pStyle w:val="14"/>
              <w:snapToGrid w:val="0"/>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以创业带动就业</w:t>
            </w:r>
          </w:p>
        </w:tc>
        <w:tc>
          <w:tcPr>
            <w:tcW w:w="2891" w:type="dxa"/>
            <w:vAlign w:val="center"/>
          </w:tcPr>
          <w:p>
            <w:pPr>
              <w:pStyle w:val="14"/>
              <w:snapToGrid w:val="0"/>
            </w:pPr>
            <w:r>
              <w:t>促进双创事业发展</w:t>
            </w:r>
          </w:p>
        </w:tc>
        <w:tc>
          <w:tcPr>
            <w:tcW w:w="1276" w:type="dxa"/>
            <w:vAlign w:val="center"/>
          </w:tcPr>
          <w:p>
            <w:pPr>
              <w:pStyle w:val="14"/>
              <w:snapToGrid w:val="0"/>
            </w:pPr>
            <w:r>
              <w:t>有助于促进就业</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受益对象满意度</w:t>
            </w:r>
          </w:p>
        </w:tc>
        <w:tc>
          <w:tcPr>
            <w:tcW w:w="2891" w:type="dxa"/>
            <w:vAlign w:val="center"/>
          </w:tcPr>
          <w:p>
            <w:pPr>
              <w:pStyle w:val="14"/>
              <w:snapToGrid w:val="0"/>
            </w:pPr>
            <w:r>
              <w:t>满意和较满意的受益对象占全部调研对象的比率</w:t>
            </w:r>
          </w:p>
        </w:tc>
        <w:tc>
          <w:tcPr>
            <w:tcW w:w="1276" w:type="dxa"/>
            <w:vAlign w:val="center"/>
          </w:tcPr>
          <w:p>
            <w:pPr>
              <w:pStyle w:val="14"/>
              <w:snapToGrid w:val="0"/>
            </w:pPr>
            <w:r>
              <w:t>≥95比率</w:t>
            </w:r>
          </w:p>
        </w:tc>
        <w:tc>
          <w:tcPr>
            <w:tcW w:w="1843" w:type="dxa"/>
            <w:vAlign w:val="center"/>
          </w:tcPr>
          <w:p>
            <w:pPr>
              <w:pStyle w:val="14"/>
              <w:snapToGrid w:val="0"/>
            </w:pPr>
            <w:r>
              <w:t>根据实际满意度调查</w:t>
            </w:r>
          </w:p>
        </w:tc>
      </w:tr>
      <w:bookmarkEnd w:id="1"/>
    </w:tbl>
    <w:p>
      <w:pPr>
        <w:snapToGrid w:val="0"/>
        <w:ind w:firstLine="560"/>
        <w:outlineLvl w:val="3"/>
      </w:pPr>
    </w:p>
    <w:p>
      <w:pPr>
        <w:snapToGrid w:val="0"/>
        <w:ind w:firstLine="2520" w:firstLineChars="900"/>
        <w:jc w:val="left"/>
        <w:outlineLvl w:val="1"/>
        <w:rPr>
          <w:rFonts w:ascii="Times New Roman" w:hAnsi="Times New Roman" w:eastAsia="仿宋_GB2312" w:cs="Times New Roman"/>
          <w:sz w:val="28"/>
        </w:rPr>
      </w:pPr>
      <w:bookmarkStart w:id="2" w:name="_Toc29799657"/>
      <w:bookmarkEnd w:id="2"/>
      <w:r>
        <w:rPr>
          <w:rFonts w:ascii="Times New Roman" w:hAnsi="Times New Roman" w:eastAsia="仿宋_GB2312" w:cs="Times New Roman"/>
          <w:vanish/>
          <w:sz w:val="28"/>
        </w:rPr>
        <w:t>{ TC 2、办公自动化（OA）和督查督办系统升级及推广费绩效目标表 \f C \l 1 }</w:t>
      </w:r>
    </w:p>
    <w:p>
      <w:pPr>
        <w:snapToGrid w:val="0"/>
        <w:ind w:firstLine="560"/>
        <w:outlineLvl w:val="3"/>
      </w:pPr>
      <w:r>
        <w:rPr>
          <w:rFonts w:ascii="Times New Roman" w:hAnsi="Times New Roman" w:eastAsia="仿宋_GB2312" w:cs="Times New Roman"/>
          <w:sz w:val="28"/>
        </w:rPr>
        <w:t>2.</w:t>
      </w:r>
      <w:r>
        <w:rPr>
          <w:rFonts w:ascii="方正仿宋_GBK" w:hAnsi="方正仿宋_GBK" w:eastAsia="方正仿宋_GBK" w:cs="方正仿宋_GBK"/>
          <w:color w:val="000000"/>
          <w:sz w:val="28"/>
        </w:rPr>
        <w:t xml:space="preserve"> 促就业资金绩效目标表</w:t>
      </w:r>
    </w:p>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snapToGrid w:val="0"/>
            </w:pPr>
            <w:bookmarkStart w:id="3" w:name="_Hlk97823284"/>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snapToGrid w:val="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13102422P008K8410003X</w:t>
            </w:r>
          </w:p>
        </w:tc>
        <w:tc>
          <w:tcPr>
            <w:tcW w:w="1587" w:type="dxa"/>
            <w:vAlign w:val="center"/>
          </w:tcPr>
          <w:p>
            <w:pPr>
              <w:pStyle w:val="15"/>
              <w:snapToGrid w:val="0"/>
            </w:pPr>
            <w:r>
              <w:t>项目名称</w:t>
            </w:r>
          </w:p>
        </w:tc>
        <w:tc>
          <w:tcPr>
            <w:tcW w:w="4422" w:type="dxa"/>
            <w:gridSpan w:val="3"/>
            <w:vAlign w:val="center"/>
          </w:tcPr>
          <w:p>
            <w:pPr>
              <w:pStyle w:val="14"/>
              <w:snapToGrid w:val="0"/>
            </w:pPr>
            <w:r>
              <w:t>促就业资金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20.00</w:t>
            </w:r>
          </w:p>
        </w:tc>
        <w:tc>
          <w:tcPr>
            <w:tcW w:w="1587" w:type="dxa"/>
            <w:vAlign w:val="center"/>
          </w:tcPr>
          <w:p>
            <w:pPr>
              <w:pStyle w:val="15"/>
              <w:snapToGrid w:val="0"/>
            </w:pPr>
            <w:r>
              <w:t>其中：财政    资金</w:t>
            </w:r>
          </w:p>
        </w:tc>
        <w:tc>
          <w:tcPr>
            <w:tcW w:w="1304" w:type="dxa"/>
            <w:vAlign w:val="center"/>
          </w:tcPr>
          <w:p>
            <w:pPr>
              <w:pStyle w:val="14"/>
              <w:snapToGrid w:val="0"/>
            </w:pPr>
            <w:r>
              <w:t>20.00</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对符合条件的灵活就业人员缴纳的社会保险给予补贴。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30%</w:t>
            </w:r>
          </w:p>
        </w:tc>
        <w:tc>
          <w:tcPr>
            <w:tcW w:w="1587" w:type="dxa"/>
            <w:vAlign w:val="center"/>
          </w:tcPr>
          <w:p>
            <w:pPr>
              <w:pStyle w:val="16"/>
              <w:snapToGrid w:val="0"/>
            </w:pPr>
            <w:r>
              <w:t>60%</w:t>
            </w:r>
          </w:p>
        </w:tc>
        <w:tc>
          <w:tcPr>
            <w:tcW w:w="1304" w:type="dxa"/>
            <w:vAlign w:val="center"/>
          </w:tcPr>
          <w:p>
            <w:pPr>
              <w:pStyle w:val="16"/>
              <w:snapToGrid w:val="0"/>
            </w:pPr>
            <w:r>
              <w:t>90%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pPr>
            <w:r>
              <w:t>1.通过项目的开展实现解决失业人员再就业、控制城镇登记失业率、转移农村劳动力，以保持 就业形势的基本稳定。</w:t>
            </w:r>
          </w:p>
          <w:p>
            <w:pPr>
              <w:pStyle w:val="14"/>
              <w:snapToGrid w:val="0"/>
            </w:pPr>
            <w:r>
              <w:t>2.对符合条件的企事业单位进行补贴，预计全年项目支出数为20万元，发放过程中严格执行国家相关政策，严把发放审核条件，确保所发企业均具备发 放资格，均可及时收到补贴，大力实施积极就业政策，强化公共就业创业服务，统筹做好大学生 、农民工、就业困难人员、残疾人等重点群体就业创业工作。狠抓各项就业优惠政策落实，充分 发挥就业政策对促就业的作用。促进就业资金主要社会保险补贴，通过对符合条件的失业再就业 人员进行补贴，促进就业，保持我县就业形势的基本稳定。</w:t>
            </w:r>
          </w:p>
        </w:tc>
      </w:tr>
      <w:bookmarkEnd w:id="3"/>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snapToGrid w:val="0"/>
            </w:pPr>
            <w:bookmarkStart w:id="4" w:name="_Hlk97823298"/>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补贴次数</w:t>
            </w:r>
          </w:p>
        </w:tc>
        <w:tc>
          <w:tcPr>
            <w:tcW w:w="2891" w:type="dxa"/>
            <w:vAlign w:val="center"/>
          </w:tcPr>
          <w:p>
            <w:pPr>
              <w:pStyle w:val="14"/>
              <w:snapToGrid w:val="0"/>
            </w:pPr>
            <w:r>
              <w:t>各类就业补贴人次</w:t>
            </w:r>
          </w:p>
        </w:tc>
        <w:tc>
          <w:tcPr>
            <w:tcW w:w="1276" w:type="dxa"/>
            <w:vAlign w:val="center"/>
          </w:tcPr>
          <w:p>
            <w:pPr>
              <w:pStyle w:val="14"/>
              <w:snapToGrid w:val="0"/>
            </w:pPr>
            <w:r>
              <w:t>≥300人次</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应补尽补率</w:t>
            </w:r>
          </w:p>
        </w:tc>
        <w:tc>
          <w:tcPr>
            <w:tcW w:w="2891" w:type="dxa"/>
            <w:vAlign w:val="center"/>
          </w:tcPr>
          <w:p>
            <w:pPr>
              <w:pStyle w:val="14"/>
              <w:snapToGrid w:val="0"/>
            </w:pPr>
            <w:r>
              <w:t>应补尽补率</w:t>
            </w:r>
          </w:p>
        </w:tc>
        <w:tc>
          <w:tcPr>
            <w:tcW w:w="1276" w:type="dxa"/>
            <w:vAlign w:val="center"/>
          </w:tcPr>
          <w:p>
            <w:pPr>
              <w:pStyle w:val="14"/>
              <w:snapToGrid w:val="0"/>
            </w:pPr>
            <w:r>
              <w:t>100比率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补贴发放时间</w:t>
            </w:r>
          </w:p>
        </w:tc>
        <w:tc>
          <w:tcPr>
            <w:tcW w:w="2891" w:type="dxa"/>
            <w:vAlign w:val="center"/>
          </w:tcPr>
          <w:p>
            <w:pPr>
              <w:pStyle w:val="14"/>
              <w:snapToGrid w:val="0"/>
            </w:pPr>
            <w:r>
              <w:t>补贴发放时间</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灵活就业人员社会保险补贴</w:t>
            </w:r>
          </w:p>
        </w:tc>
        <w:tc>
          <w:tcPr>
            <w:tcW w:w="2891" w:type="dxa"/>
            <w:vAlign w:val="center"/>
          </w:tcPr>
          <w:p>
            <w:pPr>
              <w:pStyle w:val="14"/>
              <w:snapToGrid w:val="0"/>
            </w:pPr>
            <w:r>
              <w:t>灵活就业人员社会保险补贴最高不超过其实际缴费的66.66%</w:t>
            </w:r>
          </w:p>
        </w:tc>
        <w:tc>
          <w:tcPr>
            <w:tcW w:w="1276" w:type="dxa"/>
            <w:vAlign w:val="center"/>
          </w:tcPr>
          <w:p>
            <w:pPr>
              <w:pStyle w:val="14"/>
              <w:snapToGrid w:val="0"/>
            </w:pPr>
            <w:r>
              <w:t>≤66.66比率</w:t>
            </w:r>
          </w:p>
        </w:tc>
        <w:tc>
          <w:tcPr>
            <w:tcW w:w="1843" w:type="dxa"/>
            <w:vAlign w:val="center"/>
          </w:tcPr>
          <w:p>
            <w:pPr>
              <w:pStyle w:val="14"/>
              <w:snapToGrid w:val="0"/>
            </w:pPr>
            <w:r>
              <w:t>根据冀财规[2018]21号文件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资金拨付率</w:t>
            </w:r>
          </w:p>
        </w:tc>
        <w:tc>
          <w:tcPr>
            <w:tcW w:w="2891" w:type="dxa"/>
            <w:vAlign w:val="center"/>
          </w:tcPr>
          <w:p>
            <w:pPr>
              <w:pStyle w:val="14"/>
              <w:snapToGrid w:val="0"/>
            </w:pPr>
            <w:r>
              <w:t>资金拨付率</w:t>
            </w:r>
          </w:p>
        </w:tc>
        <w:tc>
          <w:tcPr>
            <w:tcW w:w="1276" w:type="dxa"/>
            <w:vAlign w:val="center"/>
          </w:tcPr>
          <w:p>
            <w:pPr>
              <w:pStyle w:val="14"/>
              <w:snapToGrid w:val="0"/>
            </w:pPr>
            <w:r>
              <w:t>≥98比率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就业形势稳定性</w:t>
            </w:r>
          </w:p>
        </w:tc>
        <w:tc>
          <w:tcPr>
            <w:tcW w:w="2891" w:type="dxa"/>
            <w:vAlign w:val="center"/>
          </w:tcPr>
          <w:p>
            <w:pPr>
              <w:pStyle w:val="14"/>
              <w:snapToGrid w:val="0"/>
            </w:pPr>
            <w:r>
              <w:t>对就业形势稳定性 的影响作用</w:t>
            </w:r>
          </w:p>
        </w:tc>
        <w:tc>
          <w:tcPr>
            <w:tcW w:w="1276" w:type="dxa"/>
            <w:vAlign w:val="center"/>
          </w:tcPr>
          <w:p>
            <w:pPr>
              <w:pStyle w:val="14"/>
              <w:snapToGrid w:val="0"/>
            </w:pPr>
            <w:r>
              <w:t>对就业起到积极作用、 保障就业形势稳定</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服务补贴对象满意度</w:t>
            </w:r>
          </w:p>
        </w:tc>
        <w:tc>
          <w:tcPr>
            <w:tcW w:w="2891" w:type="dxa"/>
            <w:vAlign w:val="center"/>
          </w:tcPr>
          <w:p>
            <w:pPr>
              <w:pStyle w:val="14"/>
              <w:snapToGrid w:val="0"/>
            </w:pPr>
            <w:r>
              <w:t>服务补贴对象满意度</w:t>
            </w:r>
          </w:p>
        </w:tc>
        <w:tc>
          <w:tcPr>
            <w:tcW w:w="1276" w:type="dxa"/>
            <w:vAlign w:val="center"/>
          </w:tcPr>
          <w:p>
            <w:pPr>
              <w:pStyle w:val="14"/>
              <w:snapToGrid w:val="0"/>
            </w:pPr>
            <w:r>
              <w:t>≥95比率</w:t>
            </w:r>
          </w:p>
        </w:tc>
        <w:tc>
          <w:tcPr>
            <w:tcW w:w="1843" w:type="dxa"/>
            <w:vAlign w:val="center"/>
          </w:tcPr>
          <w:p>
            <w:pPr>
              <w:pStyle w:val="14"/>
              <w:snapToGrid w:val="0"/>
            </w:pPr>
            <w:r>
              <w:t>根据实际满意度调查</w:t>
            </w:r>
          </w:p>
        </w:tc>
      </w:tr>
      <w:bookmarkEnd w:id="4"/>
    </w:tbl>
    <w:p>
      <w:pPr>
        <w:snapToGrid w:val="0"/>
        <w:ind w:firstLine="2240" w:firstLineChars="8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napToGrid w:val="0"/>
        <w:spacing w:line="14" w:lineRule="exact"/>
        <w:ind w:firstLine="420" w:firstLineChars="200"/>
        <w:jc w:val="center"/>
        <w:rPr>
          <w:rFonts w:ascii="Times New Roman" w:hAnsi="Times New Roman" w:eastAsia="仿宋_GB2312" w:cs="Times New Roman"/>
        </w:rPr>
      </w:pPr>
    </w:p>
    <w:p>
      <w:pPr>
        <w:snapToGrid w:val="0"/>
        <w:ind w:firstLine="560"/>
        <w:outlineLvl w:val="3"/>
        <w:rPr>
          <w:rFonts w:ascii="方正仿宋_GBK" w:hAnsi="方正仿宋_GBK" w:eastAsia="方正仿宋_GBK" w:cs="方正仿宋_GBK"/>
          <w:color w:val="000000"/>
          <w:sz w:val="28"/>
        </w:rPr>
      </w:pPr>
      <w:r>
        <w:rPr>
          <w:rFonts w:ascii="Times New Roman" w:hAnsi="Times New Roman" w:eastAsia="仿宋_GB2312" w:cs="Times New Roman"/>
          <w:sz w:val="28"/>
        </w:rPr>
        <w:t>3.</w:t>
      </w:r>
      <w:r>
        <w:rPr>
          <w:rFonts w:ascii="方正仿宋_GBK" w:hAnsi="方正仿宋_GBK" w:eastAsia="方正仿宋_GBK" w:cs="方正仿宋_GBK"/>
          <w:color w:val="000000"/>
          <w:sz w:val="28"/>
        </w:rPr>
        <w:t xml:space="preserve"> 公共就业服务经费绩效目标表</w:t>
      </w:r>
    </w:p>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snapToGrid w:val="0"/>
            </w:pPr>
            <w:bookmarkStart w:id="5" w:name="_Hlk97823370"/>
            <w:bookmarkStart w:id="6" w:name="_Hlk97890554"/>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snapToGrid w:val="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13102422P00741610002C</w:t>
            </w:r>
          </w:p>
        </w:tc>
        <w:tc>
          <w:tcPr>
            <w:tcW w:w="1587" w:type="dxa"/>
            <w:vAlign w:val="center"/>
          </w:tcPr>
          <w:p>
            <w:pPr>
              <w:pStyle w:val="15"/>
              <w:snapToGrid w:val="0"/>
            </w:pPr>
            <w:r>
              <w:t>项目名称</w:t>
            </w:r>
          </w:p>
        </w:tc>
        <w:tc>
          <w:tcPr>
            <w:tcW w:w="4422" w:type="dxa"/>
            <w:gridSpan w:val="3"/>
            <w:vAlign w:val="center"/>
          </w:tcPr>
          <w:p>
            <w:pPr>
              <w:pStyle w:val="14"/>
              <w:snapToGrid w:val="0"/>
            </w:pPr>
            <w:r>
              <w:t>公共就业服务经费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30.00</w:t>
            </w:r>
          </w:p>
        </w:tc>
        <w:tc>
          <w:tcPr>
            <w:tcW w:w="1587" w:type="dxa"/>
            <w:vAlign w:val="center"/>
          </w:tcPr>
          <w:p>
            <w:pPr>
              <w:pStyle w:val="15"/>
              <w:snapToGrid w:val="0"/>
            </w:pPr>
            <w:r>
              <w:t>其中：财政    资金</w:t>
            </w:r>
          </w:p>
        </w:tc>
        <w:tc>
          <w:tcPr>
            <w:tcW w:w="1304" w:type="dxa"/>
            <w:vAlign w:val="center"/>
          </w:tcPr>
          <w:p>
            <w:pPr>
              <w:pStyle w:val="14"/>
              <w:snapToGrid w:val="0"/>
            </w:pPr>
            <w:r>
              <w:t>30.00</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用于就业服务体系建设及人力资源市场维持正常办公需要。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30%</w:t>
            </w:r>
          </w:p>
        </w:tc>
        <w:tc>
          <w:tcPr>
            <w:tcW w:w="1587" w:type="dxa"/>
            <w:vAlign w:val="center"/>
          </w:tcPr>
          <w:p>
            <w:pPr>
              <w:pStyle w:val="16"/>
              <w:snapToGrid w:val="0"/>
            </w:pPr>
            <w:r>
              <w:t>60%</w:t>
            </w:r>
          </w:p>
        </w:tc>
        <w:tc>
          <w:tcPr>
            <w:tcW w:w="1304" w:type="dxa"/>
            <w:vAlign w:val="center"/>
          </w:tcPr>
          <w:p>
            <w:pPr>
              <w:pStyle w:val="16"/>
              <w:snapToGrid w:val="0"/>
            </w:pPr>
            <w:r>
              <w:t>90%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pPr>
            <w:r>
              <w:t>1.通过项目的开展更好的为企业和求职者服务，建立健全公共就业服务体系，促进全县就业形 势稳定。</w:t>
            </w:r>
          </w:p>
          <w:p>
            <w:pPr>
              <w:pStyle w:val="14"/>
              <w:snapToGrid w:val="0"/>
            </w:pPr>
            <w:r>
              <w:t>2.2022年预计召开人才招聘会10场次，并及时支付人力资源市场日常运行费，预计全年项目支 出数为30万元，通过项目的开展健全人力资源市场管理制度，提升公共就业和人才服务水平，促 进人力资源服务产业健康发展，规范人力资源市场秩序，建立健全功能完善、机制健全、运行有 序、服务规范的人力资源市场体系。建立健全公共就业服务体系，建立基层人力资源和社会保障 服务平台，促进农村劳动力和高校毕业生等群体就业。以公共就业服务、人力资源服务、社会保 险经办服务、劳动关系协调、争议调解仲裁、劳动保障监察等功能重点，整合服务资源，加强队 伍建设，明确职能职责，规范服务流程，完善服务设施，在全省所有乡镇（街道）和行政村（社 区）基本建立健全劳动就业社会保障公共服务平台和网络。</w:t>
            </w:r>
          </w:p>
        </w:tc>
      </w:tr>
      <w:bookmarkEnd w:id="5"/>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snapToGrid w:val="0"/>
            </w:pPr>
            <w:bookmarkStart w:id="7" w:name="_Hlk97823388"/>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招聘会次数</w:t>
            </w:r>
          </w:p>
        </w:tc>
        <w:tc>
          <w:tcPr>
            <w:tcW w:w="2891" w:type="dxa"/>
            <w:vAlign w:val="center"/>
          </w:tcPr>
          <w:p>
            <w:pPr>
              <w:pStyle w:val="14"/>
              <w:snapToGrid w:val="0"/>
            </w:pPr>
            <w:r>
              <w:t>召开招聘会次数</w:t>
            </w:r>
          </w:p>
        </w:tc>
        <w:tc>
          <w:tcPr>
            <w:tcW w:w="1276" w:type="dxa"/>
            <w:vAlign w:val="center"/>
          </w:tcPr>
          <w:p>
            <w:pPr>
              <w:pStyle w:val="14"/>
              <w:snapToGrid w:val="0"/>
            </w:pPr>
            <w:r>
              <w:t>≥10次</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数量指标</w:t>
            </w:r>
          </w:p>
        </w:tc>
        <w:tc>
          <w:tcPr>
            <w:tcW w:w="1332" w:type="dxa"/>
            <w:vAlign w:val="center"/>
          </w:tcPr>
          <w:p>
            <w:pPr>
              <w:pStyle w:val="14"/>
              <w:snapToGrid w:val="0"/>
            </w:pPr>
            <w:r>
              <w:t>日常运行维护开支</w:t>
            </w:r>
          </w:p>
        </w:tc>
        <w:tc>
          <w:tcPr>
            <w:tcW w:w="2891" w:type="dxa"/>
            <w:vAlign w:val="center"/>
          </w:tcPr>
          <w:p>
            <w:pPr>
              <w:pStyle w:val="14"/>
              <w:snapToGrid w:val="0"/>
            </w:pPr>
            <w:r>
              <w:t>日常运行维护开支</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进场求职成功率</w:t>
            </w:r>
          </w:p>
        </w:tc>
        <w:tc>
          <w:tcPr>
            <w:tcW w:w="2891" w:type="dxa"/>
            <w:vAlign w:val="center"/>
          </w:tcPr>
          <w:p>
            <w:pPr>
              <w:pStyle w:val="14"/>
              <w:snapToGrid w:val="0"/>
            </w:pPr>
            <w:r>
              <w:t>求职者求职成功率</w:t>
            </w:r>
          </w:p>
        </w:tc>
        <w:tc>
          <w:tcPr>
            <w:tcW w:w="1276" w:type="dxa"/>
            <w:vAlign w:val="center"/>
          </w:tcPr>
          <w:p>
            <w:pPr>
              <w:pStyle w:val="14"/>
              <w:snapToGrid w:val="0"/>
            </w:pPr>
            <w:r>
              <w:t>≥20比率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日常运行维护质量</w:t>
            </w:r>
          </w:p>
        </w:tc>
        <w:tc>
          <w:tcPr>
            <w:tcW w:w="2891" w:type="dxa"/>
            <w:vAlign w:val="center"/>
          </w:tcPr>
          <w:p>
            <w:pPr>
              <w:pStyle w:val="14"/>
              <w:snapToGrid w:val="0"/>
            </w:pPr>
            <w:r>
              <w:t>应付尽付率</w:t>
            </w:r>
          </w:p>
        </w:tc>
        <w:tc>
          <w:tcPr>
            <w:tcW w:w="1276" w:type="dxa"/>
            <w:vAlign w:val="center"/>
          </w:tcPr>
          <w:p>
            <w:pPr>
              <w:pStyle w:val="14"/>
              <w:snapToGrid w:val="0"/>
            </w:pPr>
            <w:r>
              <w:t>100比率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按上级规定及时召开 专项招聘会、每年定 期召开招聘会</w:t>
            </w:r>
          </w:p>
        </w:tc>
        <w:tc>
          <w:tcPr>
            <w:tcW w:w="2891" w:type="dxa"/>
            <w:vAlign w:val="center"/>
          </w:tcPr>
          <w:p>
            <w:pPr>
              <w:pStyle w:val="14"/>
              <w:snapToGrid w:val="0"/>
            </w:pPr>
            <w:r>
              <w:t>春风行动、大学生专场 、退役士兵专场、民营 企业招聘周、日常招聘会</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日常运行维护完成时 间</w:t>
            </w:r>
          </w:p>
        </w:tc>
        <w:tc>
          <w:tcPr>
            <w:tcW w:w="2891" w:type="dxa"/>
            <w:vAlign w:val="center"/>
          </w:tcPr>
          <w:p>
            <w:pPr>
              <w:pStyle w:val="14"/>
              <w:snapToGrid w:val="0"/>
            </w:pPr>
            <w:r>
              <w:t>日常运行维护业务开展 完成时间</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招聘会季度成本</w:t>
            </w:r>
          </w:p>
        </w:tc>
        <w:tc>
          <w:tcPr>
            <w:tcW w:w="2891" w:type="dxa"/>
            <w:vAlign w:val="center"/>
          </w:tcPr>
          <w:p>
            <w:pPr>
              <w:pStyle w:val="14"/>
              <w:snapToGrid w:val="0"/>
            </w:pPr>
            <w:r>
              <w:t>招聘会季度成本</w:t>
            </w:r>
          </w:p>
        </w:tc>
        <w:tc>
          <w:tcPr>
            <w:tcW w:w="1276" w:type="dxa"/>
            <w:vAlign w:val="center"/>
          </w:tcPr>
          <w:p>
            <w:pPr>
              <w:pStyle w:val="14"/>
              <w:snapToGrid w:val="0"/>
            </w:pPr>
            <w:r>
              <w:t>≤4万元</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日常办公及人员季度成本</w:t>
            </w:r>
          </w:p>
        </w:tc>
        <w:tc>
          <w:tcPr>
            <w:tcW w:w="2891" w:type="dxa"/>
            <w:vAlign w:val="center"/>
          </w:tcPr>
          <w:p>
            <w:pPr>
              <w:pStyle w:val="14"/>
              <w:snapToGrid w:val="0"/>
            </w:pPr>
            <w:r>
              <w:t>日常办公及人员季度成本</w:t>
            </w:r>
          </w:p>
        </w:tc>
        <w:tc>
          <w:tcPr>
            <w:tcW w:w="1276" w:type="dxa"/>
            <w:vAlign w:val="center"/>
          </w:tcPr>
          <w:p>
            <w:pPr>
              <w:pStyle w:val="14"/>
              <w:snapToGrid w:val="0"/>
            </w:pPr>
            <w:r>
              <w:t>≤3.5万元</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保持就业形势稳定</w:t>
            </w:r>
          </w:p>
        </w:tc>
        <w:tc>
          <w:tcPr>
            <w:tcW w:w="2891" w:type="dxa"/>
            <w:vAlign w:val="center"/>
          </w:tcPr>
          <w:p>
            <w:pPr>
              <w:pStyle w:val="14"/>
              <w:snapToGrid w:val="0"/>
            </w:pPr>
            <w:r>
              <w:t>降低登记失业率</w:t>
            </w:r>
          </w:p>
        </w:tc>
        <w:tc>
          <w:tcPr>
            <w:tcW w:w="1276" w:type="dxa"/>
            <w:vAlign w:val="center"/>
          </w:tcPr>
          <w:p>
            <w:pPr>
              <w:pStyle w:val="14"/>
              <w:snapToGrid w:val="0"/>
            </w:pPr>
            <w:r>
              <w:t>≤2比率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为招聘及就业事业发 展构建良好平台</w:t>
            </w:r>
          </w:p>
        </w:tc>
        <w:tc>
          <w:tcPr>
            <w:tcW w:w="2891" w:type="dxa"/>
            <w:vAlign w:val="center"/>
          </w:tcPr>
          <w:p>
            <w:pPr>
              <w:pStyle w:val="14"/>
              <w:snapToGrid w:val="0"/>
            </w:pPr>
            <w:r>
              <w:t>为招聘及就业事业发展 构建良好平台</w:t>
            </w:r>
          </w:p>
        </w:tc>
        <w:tc>
          <w:tcPr>
            <w:tcW w:w="1276" w:type="dxa"/>
            <w:vAlign w:val="center"/>
          </w:tcPr>
          <w:p>
            <w:pPr>
              <w:pStyle w:val="14"/>
              <w:snapToGrid w:val="0"/>
            </w:pPr>
            <w:r>
              <w:t>促进、增加、发展</w:t>
            </w:r>
          </w:p>
        </w:tc>
        <w:tc>
          <w:tcPr>
            <w:tcW w:w="1843" w:type="dxa"/>
            <w:vAlign w:val="center"/>
          </w:tcPr>
          <w:p>
            <w:pPr>
              <w:pStyle w:val="14"/>
              <w:snapToGrid w:val="0"/>
            </w:pPr>
            <w:r>
              <w:t>根据项目申报 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企业、求职者满意度</w:t>
            </w:r>
          </w:p>
        </w:tc>
        <w:tc>
          <w:tcPr>
            <w:tcW w:w="2891" w:type="dxa"/>
            <w:vAlign w:val="center"/>
          </w:tcPr>
          <w:p>
            <w:pPr>
              <w:pStyle w:val="14"/>
              <w:snapToGrid w:val="0"/>
            </w:pPr>
            <w:r>
              <w:t>对人力资源市场满意度</w:t>
            </w:r>
          </w:p>
        </w:tc>
        <w:tc>
          <w:tcPr>
            <w:tcW w:w="1276" w:type="dxa"/>
            <w:vAlign w:val="center"/>
          </w:tcPr>
          <w:p>
            <w:pPr>
              <w:pStyle w:val="14"/>
              <w:snapToGrid w:val="0"/>
            </w:pPr>
            <w:r>
              <w:t>≥95比率</w:t>
            </w:r>
          </w:p>
        </w:tc>
        <w:tc>
          <w:tcPr>
            <w:tcW w:w="1843" w:type="dxa"/>
            <w:vAlign w:val="center"/>
          </w:tcPr>
          <w:p>
            <w:pPr>
              <w:pStyle w:val="14"/>
              <w:snapToGrid w:val="0"/>
            </w:pPr>
            <w:r>
              <w:t>根据实际满意度调查</w:t>
            </w:r>
          </w:p>
        </w:tc>
      </w:tr>
      <w:bookmarkEnd w:id="6"/>
      <w:bookmarkEnd w:id="7"/>
    </w:tbl>
    <w:p>
      <w:pPr>
        <w:snapToGrid w:val="0"/>
        <w:ind w:firstLine="560"/>
        <w:outlineLvl w:val="3"/>
        <w:rPr>
          <w:rFonts w:hint="eastAsia"/>
        </w:rPr>
      </w:pPr>
    </w:p>
    <w:p>
      <w:pPr>
        <w:snapToGrid w:val="0"/>
        <w:ind w:firstLine="560"/>
        <w:outlineLvl w:val="3"/>
      </w:pPr>
      <w:r>
        <w:rPr>
          <w:rFonts w:ascii="Times New Roman" w:hAnsi="Times New Roman" w:eastAsia="仿宋_GB2312" w:cs="Times New Roman"/>
          <w:sz w:val="28"/>
        </w:rPr>
        <w:t>4.</w:t>
      </w:r>
      <w:r>
        <w:rPr>
          <w:rFonts w:ascii="方正仿宋_GBK" w:hAnsi="方正仿宋_GBK" w:eastAsia="方正仿宋_GBK" w:cs="方正仿宋_GBK"/>
          <w:color w:val="000000"/>
          <w:sz w:val="28"/>
        </w:rPr>
        <w:t xml:space="preserve"> </w:t>
      </w:r>
      <w:bookmarkStart w:id="8" w:name="_Hlk97823452"/>
      <w:bookmarkStart w:id="9" w:name="_Hlk97890602"/>
      <w:r>
        <w:rPr>
          <w:rFonts w:ascii="方正仿宋_GBK" w:hAnsi="方正仿宋_GBK" w:eastAsia="方正仿宋_GBK" w:cs="方正仿宋_GBK"/>
          <w:color w:val="000000"/>
          <w:sz w:val="28"/>
        </w:rPr>
        <w:t>冀财社【2021】153号关于提前下达2022年中央就业补助资金预算的通知（中央就业补助资金）</w:t>
      </w:r>
      <w:bookmarkEnd w:id="8"/>
      <w:r>
        <w:rPr>
          <w:rFonts w:ascii="方正仿宋_GBK" w:hAnsi="方正仿宋_GBK" w:eastAsia="方正仿宋_GBK" w:cs="方正仿宋_GBK"/>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snapToGrid w:val="0"/>
            </w:pPr>
            <w:bookmarkStart w:id="10" w:name="_Hlk97823459"/>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snapToGrid w:val="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13102422P00766010003H</w:t>
            </w:r>
          </w:p>
        </w:tc>
        <w:tc>
          <w:tcPr>
            <w:tcW w:w="1587" w:type="dxa"/>
            <w:vAlign w:val="center"/>
          </w:tcPr>
          <w:p>
            <w:pPr>
              <w:pStyle w:val="15"/>
              <w:snapToGrid w:val="0"/>
            </w:pPr>
            <w:r>
              <w:t>项目名称</w:t>
            </w:r>
          </w:p>
        </w:tc>
        <w:tc>
          <w:tcPr>
            <w:tcW w:w="4422" w:type="dxa"/>
            <w:gridSpan w:val="3"/>
            <w:vAlign w:val="center"/>
          </w:tcPr>
          <w:p>
            <w:pPr>
              <w:pStyle w:val="14"/>
              <w:snapToGrid w:val="0"/>
            </w:pPr>
            <w:r>
              <w:t>冀财社【2021】153号关于提前下达2022年中央就业补助资金预算的通知（中央就业补助资金）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760.00</w:t>
            </w:r>
          </w:p>
        </w:tc>
        <w:tc>
          <w:tcPr>
            <w:tcW w:w="1587" w:type="dxa"/>
            <w:vAlign w:val="center"/>
          </w:tcPr>
          <w:p>
            <w:pPr>
              <w:pStyle w:val="15"/>
              <w:snapToGrid w:val="0"/>
            </w:pPr>
            <w:r>
              <w:t>其中：财政    资金</w:t>
            </w:r>
          </w:p>
        </w:tc>
        <w:tc>
          <w:tcPr>
            <w:tcW w:w="1304" w:type="dxa"/>
            <w:vAlign w:val="center"/>
          </w:tcPr>
          <w:p>
            <w:pPr>
              <w:pStyle w:val="14"/>
              <w:snapToGrid w:val="0"/>
            </w:pPr>
            <w:r>
              <w:t>760.00</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主要用于职业培训补贴、职业技能鉴定补贴、社会保险补贴、岗位补贴、创业补贴、就业见习补贴、求职补贴、租金补贴、房屋物业水电费补贴、吸纳就业补贴、特定补助等。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30%</w:t>
            </w:r>
          </w:p>
        </w:tc>
        <w:tc>
          <w:tcPr>
            <w:tcW w:w="1587" w:type="dxa"/>
            <w:vAlign w:val="center"/>
          </w:tcPr>
          <w:p>
            <w:pPr>
              <w:pStyle w:val="16"/>
              <w:snapToGrid w:val="0"/>
            </w:pPr>
            <w:r>
              <w:t>60%</w:t>
            </w:r>
          </w:p>
        </w:tc>
        <w:tc>
          <w:tcPr>
            <w:tcW w:w="1304" w:type="dxa"/>
            <w:vAlign w:val="center"/>
          </w:tcPr>
          <w:p>
            <w:pPr>
              <w:pStyle w:val="16"/>
              <w:snapToGrid w:val="0"/>
            </w:pPr>
            <w:r>
              <w:t>90%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pPr>
            <w:r>
              <w:t>1.通过项目的开展实现解决失业人员再就业、控制城镇登记失业率、转移农村劳动力，以保持就业形势的基本稳定。</w:t>
            </w:r>
            <w:r>
              <w:tab/>
            </w:r>
            <w:r>
              <w:tab/>
            </w:r>
            <w:r>
              <w:tab/>
            </w:r>
            <w:r>
              <w:tab/>
            </w:r>
            <w:r>
              <w:tab/>
            </w:r>
            <w:r>
              <w:tab/>
            </w:r>
          </w:p>
          <w:p>
            <w:pPr>
              <w:pStyle w:val="14"/>
              <w:snapToGrid w:val="0"/>
            </w:pPr>
          </w:p>
          <w:p>
            <w:pPr>
              <w:pStyle w:val="14"/>
              <w:snapToGrid w:val="0"/>
            </w:pPr>
            <w:r>
              <w:t>2.对符合条件的企事业单位进行补贴，预计全年项目支出数760万元，发放过程中严格执行国家相关政策，严把发放审核条件，确保所发企事业单位均具备发放资格，均可及时收到补贴，大力实施积极就业政策，强化公共就业创业服务，统筹做好大学生、农民工、就业困难人员、残疾人等重点群体就业。狠抓各项就业优惠政策落实，充分发挥就业政策对促进就业的作用，保持我县就业形势的稳定。</w:t>
            </w:r>
            <w:r>
              <w:tab/>
            </w:r>
            <w:r>
              <w:tab/>
            </w:r>
            <w:r>
              <w:tab/>
            </w:r>
            <w:r>
              <w:tab/>
            </w:r>
            <w:r>
              <w:tab/>
            </w:r>
            <w:r>
              <w:tab/>
            </w:r>
          </w:p>
          <w:p>
            <w:pPr>
              <w:pStyle w:val="14"/>
              <w:snapToGrid w:val="0"/>
            </w:pPr>
          </w:p>
        </w:tc>
      </w:tr>
      <w:bookmarkEnd w:id="10"/>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snapToGrid w:val="0"/>
            </w:pPr>
            <w:bookmarkStart w:id="11" w:name="_Hlk97823480"/>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补贴次数</w:t>
            </w:r>
          </w:p>
        </w:tc>
        <w:tc>
          <w:tcPr>
            <w:tcW w:w="2891" w:type="dxa"/>
            <w:vAlign w:val="center"/>
          </w:tcPr>
          <w:p>
            <w:pPr>
              <w:pStyle w:val="14"/>
              <w:snapToGrid w:val="0"/>
            </w:pPr>
            <w:r>
              <w:t>各类就业补贴人次</w:t>
            </w:r>
          </w:p>
        </w:tc>
        <w:tc>
          <w:tcPr>
            <w:tcW w:w="1276" w:type="dxa"/>
            <w:vAlign w:val="center"/>
          </w:tcPr>
          <w:p>
            <w:pPr>
              <w:pStyle w:val="14"/>
              <w:snapToGrid w:val="0"/>
            </w:pPr>
            <w:r>
              <w:t>≥500人次</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应补尽补率</w:t>
            </w:r>
          </w:p>
        </w:tc>
        <w:tc>
          <w:tcPr>
            <w:tcW w:w="2891" w:type="dxa"/>
            <w:vAlign w:val="center"/>
          </w:tcPr>
          <w:p>
            <w:pPr>
              <w:pStyle w:val="14"/>
              <w:snapToGrid w:val="0"/>
            </w:pPr>
            <w:r>
              <w:t>应补尽补率</w:t>
            </w:r>
          </w:p>
        </w:tc>
        <w:tc>
          <w:tcPr>
            <w:tcW w:w="1276" w:type="dxa"/>
            <w:vAlign w:val="center"/>
          </w:tcPr>
          <w:p>
            <w:pPr>
              <w:pStyle w:val="14"/>
              <w:snapToGrid w:val="0"/>
            </w:pPr>
            <w:r>
              <w:t>100比率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补贴发放时间</w:t>
            </w:r>
          </w:p>
        </w:tc>
        <w:tc>
          <w:tcPr>
            <w:tcW w:w="2891" w:type="dxa"/>
            <w:vAlign w:val="center"/>
          </w:tcPr>
          <w:p>
            <w:pPr>
              <w:pStyle w:val="14"/>
              <w:snapToGrid w:val="0"/>
            </w:pPr>
            <w:r>
              <w:t>补贴发放时间</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岗位补贴人均标准</w:t>
            </w:r>
          </w:p>
        </w:tc>
        <w:tc>
          <w:tcPr>
            <w:tcW w:w="2891" w:type="dxa"/>
            <w:vAlign w:val="center"/>
          </w:tcPr>
          <w:p>
            <w:pPr>
              <w:pStyle w:val="14"/>
              <w:snapToGrid w:val="0"/>
            </w:pPr>
            <w:r>
              <w:t>岗位补贴人均标准</w:t>
            </w:r>
          </w:p>
        </w:tc>
        <w:tc>
          <w:tcPr>
            <w:tcW w:w="1276" w:type="dxa"/>
            <w:vAlign w:val="center"/>
          </w:tcPr>
          <w:p>
            <w:pPr>
              <w:pStyle w:val="14"/>
              <w:snapToGrid w:val="0"/>
            </w:pPr>
            <w:r>
              <w:t>≤0.17万元</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资金拨付率</w:t>
            </w:r>
          </w:p>
        </w:tc>
        <w:tc>
          <w:tcPr>
            <w:tcW w:w="2891" w:type="dxa"/>
            <w:vAlign w:val="center"/>
          </w:tcPr>
          <w:p>
            <w:pPr>
              <w:pStyle w:val="14"/>
              <w:snapToGrid w:val="0"/>
            </w:pPr>
            <w:r>
              <w:t>资金拨付率</w:t>
            </w:r>
          </w:p>
        </w:tc>
        <w:tc>
          <w:tcPr>
            <w:tcW w:w="1276" w:type="dxa"/>
            <w:vAlign w:val="center"/>
          </w:tcPr>
          <w:p>
            <w:pPr>
              <w:pStyle w:val="14"/>
              <w:snapToGrid w:val="0"/>
            </w:pPr>
            <w:r>
              <w:t>≥98比率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就业形势稳定性</w:t>
            </w:r>
          </w:p>
        </w:tc>
        <w:tc>
          <w:tcPr>
            <w:tcW w:w="2891" w:type="dxa"/>
            <w:vAlign w:val="center"/>
          </w:tcPr>
          <w:p>
            <w:pPr>
              <w:pStyle w:val="14"/>
              <w:snapToGrid w:val="0"/>
            </w:pPr>
            <w:r>
              <w:t>对就业形势稳定性的影响作用</w:t>
            </w:r>
          </w:p>
        </w:tc>
        <w:tc>
          <w:tcPr>
            <w:tcW w:w="1276" w:type="dxa"/>
            <w:vAlign w:val="center"/>
          </w:tcPr>
          <w:p>
            <w:pPr>
              <w:pStyle w:val="14"/>
              <w:snapToGrid w:val="0"/>
            </w:pPr>
            <w:r>
              <w:t>对就业起到积极作用、保障就业形势稳定</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服务补贴对象满意度</w:t>
            </w:r>
          </w:p>
        </w:tc>
        <w:tc>
          <w:tcPr>
            <w:tcW w:w="2891" w:type="dxa"/>
            <w:vAlign w:val="center"/>
          </w:tcPr>
          <w:p>
            <w:pPr>
              <w:pStyle w:val="14"/>
              <w:snapToGrid w:val="0"/>
            </w:pPr>
            <w:r>
              <w:t>服务补贴对象满意度</w:t>
            </w:r>
          </w:p>
        </w:tc>
        <w:tc>
          <w:tcPr>
            <w:tcW w:w="1276" w:type="dxa"/>
            <w:vAlign w:val="center"/>
          </w:tcPr>
          <w:p>
            <w:pPr>
              <w:pStyle w:val="14"/>
              <w:snapToGrid w:val="0"/>
            </w:pPr>
            <w:r>
              <w:t>≥95比率</w:t>
            </w:r>
          </w:p>
        </w:tc>
        <w:tc>
          <w:tcPr>
            <w:tcW w:w="1843" w:type="dxa"/>
            <w:vAlign w:val="center"/>
          </w:tcPr>
          <w:p>
            <w:pPr>
              <w:pStyle w:val="14"/>
              <w:snapToGrid w:val="0"/>
            </w:pPr>
            <w:r>
              <w:t>根据实际满意度调查</w:t>
            </w:r>
          </w:p>
        </w:tc>
      </w:tr>
      <w:bookmarkEnd w:id="9"/>
      <w:bookmarkEnd w:id="11"/>
    </w:tbl>
    <w:p>
      <w:pPr>
        <w:snapToGrid w:val="0"/>
        <w:ind w:firstLine="210" w:firstLineChars="100"/>
        <w:outlineLvl w:val="3"/>
      </w:pPr>
      <w:r>
        <w:rPr>
          <w:rFonts w:ascii="方正书宋_GBK" w:hAnsi="方正书宋_GBK" w:eastAsia="方正书宋_GBK" w:cs="方正书宋_GBK"/>
          <w:color w:val="000000"/>
        </w:rPr>
        <w:t xml:space="preserve"> </w:t>
      </w:r>
    </w:p>
    <w:p>
      <w:pPr>
        <w:snapToGrid w:val="0"/>
        <w:ind w:firstLine="210" w:firstLineChars="100"/>
        <w:outlineLvl w:val="3"/>
        <w:rPr>
          <w:rFonts w:hint="eastAsia"/>
        </w:rPr>
      </w:pPr>
    </w:p>
    <w:p>
      <w:pPr>
        <w:snapToGrid w:val="0"/>
        <w:ind w:firstLine="560"/>
        <w:outlineLvl w:val="3"/>
        <w:rPr>
          <w:rFonts w:ascii="方正仿宋_GBK" w:hAnsi="方正仿宋_GBK" w:eastAsia="方正仿宋_GBK" w:cs="方正仿宋_GBK"/>
          <w:color w:val="000000"/>
          <w:sz w:val="28"/>
        </w:rPr>
      </w:pPr>
      <w:r>
        <w:rPr>
          <w:rFonts w:hint="eastAsia" w:ascii="Times New Roman" w:hAnsi="Times New Roman" w:eastAsia="黑体" w:cs="Times New Roman"/>
          <w:sz w:val="28"/>
          <w:szCs w:val="28"/>
        </w:rPr>
        <w:t>5</w:t>
      </w:r>
      <w:r>
        <w:rPr>
          <w:rFonts w:ascii="Times New Roman" w:hAnsi="Times New Roman" w:eastAsia="黑体" w:cs="Times New Roman"/>
          <w:sz w:val="28"/>
          <w:szCs w:val="28"/>
        </w:rPr>
        <w:t>.</w:t>
      </w:r>
      <w:r>
        <w:rPr>
          <w:rFonts w:ascii="方正仿宋_GBK" w:hAnsi="方正仿宋_GBK" w:eastAsia="方正仿宋_GBK" w:cs="方正仿宋_GBK"/>
          <w:color w:val="000000"/>
          <w:sz w:val="28"/>
        </w:rPr>
        <w:t xml:space="preserve"> 冀财社【2021】188号关于下达2022年省级就业补助资金预算指标的通知（省级就业补助资金）绩效目标表</w:t>
      </w:r>
    </w:p>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snapToGrid w:val="0"/>
            </w:pPr>
            <w:bookmarkStart w:id="12" w:name="_Hlk97882297"/>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snapToGrid w:val="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13102422P007676100027</w:t>
            </w:r>
          </w:p>
        </w:tc>
        <w:tc>
          <w:tcPr>
            <w:tcW w:w="1587" w:type="dxa"/>
            <w:vAlign w:val="center"/>
          </w:tcPr>
          <w:p>
            <w:pPr>
              <w:pStyle w:val="15"/>
              <w:snapToGrid w:val="0"/>
            </w:pPr>
            <w:r>
              <w:t>项目名称</w:t>
            </w:r>
          </w:p>
        </w:tc>
        <w:tc>
          <w:tcPr>
            <w:tcW w:w="4422" w:type="dxa"/>
            <w:gridSpan w:val="3"/>
            <w:vAlign w:val="center"/>
          </w:tcPr>
          <w:p>
            <w:pPr>
              <w:pStyle w:val="14"/>
              <w:snapToGrid w:val="0"/>
            </w:pPr>
            <w:r>
              <w:t>冀财社【2021】188号关于下达2022年省级就业补助资金预算指标的通知（省级就业补助资金）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125.00</w:t>
            </w:r>
          </w:p>
        </w:tc>
        <w:tc>
          <w:tcPr>
            <w:tcW w:w="1587" w:type="dxa"/>
            <w:vAlign w:val="center"/>
          </w:tcPr>
          <w:p>
            <w:pPr>
              <w:pStyle w:val="15"/>
              <w:snapToGrid w:val="0"/>
            </w:pPr>
            <w:r>
              <w:t>其中：财政    资金</w:t>
            </w:r>
          </w:p>
        </w:tc>
        <w:tc>
          <w:tcPr>
            <w:tcW w:w="1304" w:type="dxa"/>
            <w:vAlign w:val="center"/>
          </w:tcPr>
          <w:p>
            <w:pPr>
              <w:pStyle w:val="14"/>
              <w:snapToGrid w:val="0"/>
            </w:pPr>
            <w:r>
              <w:t>125.00</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主要用于职业培训补贴、职业技能鉴定补贴、社会保险补贴、岗位补贴、创业补贴、就业见习补贴、求职补贴、租金补贴、房屋物业水电费补贴、吸纳就业补贴、特定补助等.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30%</w:t>
            </w:r>
          </w:p>
        </w:tc>
        <w:tc>
          <w:tcPr>
            <w:tcW w:w="1587" w:type="dxa"/>
            <w:vAlign w:val="center"/>
          </w:tcPr>
          <w:p>
            <w:pPr>
              <w:pStyle w:val="16"/>
              <w:snapToGrid w:val="0"/>
            </w:pPr>
            <w:r>
              <w:t>60%</w:t>
            </w:r>
          </w:p>
        </w:tc>
        <w:tc>
          <w:tcPr>
            <w:tcW w:w="1304" w:type="dxa"/>
            <w:vAlign w:val="center"/>
          </w:tcPr>
          <w:p>
            <w:pPr>
              <w:pStyle w:val="16"/>
              <w:snapToGrid w:val="0"/>
            </w:pPr>
            <w:r>
              <w:t>90%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pPr>
            <w:r>
              <w:t>1.通过项目的开展实现解决失业人员再就业、控制城镇登记失业率、转移农村劳动力，以保持就业形势的基本稳定。</w:t>
            </w:r>
            <w:r>
              <w:tab/>
            </w:r>
            <w:r>
              <w:tab/>
            </w:r>
            <w:r>
              <w:tab/>
            </w:r>
            <w:r>
              <w:tab/>
            </w:r>
            <w:r>
              <w:tab/>
            </w:r>
            <w:r>
              <w:tab/>
            </w:r>
          </w:p>
          <w:p>
            <w:pPr>
              <w:pStyle w:val="14"/>
              <w:snapToGrid w:val="0"/>
            </w:pPr>
          </w:p>
          <w:p>
            <w:pPr>
              <w:pStyle w:val="14"/>
              <w:snapToGrid w:val="0"/>
            </w:pPr>
            <w:r>
              <w:t>2.对符合条件的就业困难人员进行灵活就业社会保险补贴，预计全年项目支出数125万元，发放过程中严格执行国家相关政策，严把发放审核条件，确保所发灵活就业人员均具备发放资格，均可及时收到补贴，大力实施积极就业政策，强化农民工、就业困难人员、残疾人等重点群体就业。狠抓各项就业优惠政策落实，充分发挥就业政策对促进就业的作用，保持我县就业形势的稳定。</w:t>
            </w:r>
            <w:r>
              <w:tab/>
            </w:r>
            <w:r>
              <w:tab/>
            </w:r>
            <w:r>
              <w:tab/>
            </w:r>
            <w:r>
              <w:tab/>
            </w:r>
            <w:r>
              <w:tab/>
            </w:r>
            <w:r>
              <w:tab/>
            </w:r>
          </w:p>
          <w:p>
            <w:pPr>
              <w:pStyle w:val="14"/>
              <w:snapToGrid w:val="0"/>
            </w:pPr>
          </w:p>
        </w:tc>
      </w:tr>
      <w:bookmarkEnd w:id="12"/>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5"/>
              <w:snapToGrid w:val="0"/>
            </w:pPr>
            <w:bookmarkStart w:id="13" w:name="_Hlk97882306"/>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补贴次数</w:t>
            </w:r>
          </w:p>
        </w:tc>
        <w:tc>
          <w:tcPr>
            <w:tcW w:w="2891" w:type="dxa"/>
            <w:vAlign w:val="center"/>
          </w:tcPr>
          <w:p>
            <w:pPr>
              <w:pStyle w:val="14"/>
              <w:snapToGrid w:val="0"/>
            </w:pPr>
            <w:r>
              <w:t>各类就业补贴人次</w:t>
            </w:r>
          </w:p>
        </w:tc>
        <w:tc>
          <w:tcPr>
            <w:tcW w:w="1276" w:type="dxa"/>
            <w:vAlign w:val="center"/>
          </w:tcPr>
          <w:p>
            <w:pPr>
              <w:pStyle w:val="14"/>
              <w:snapToGrid w:val="0"/>
            </w:pPr>
            <w:r>
              <w:t>≥150人次</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应补尽补率</w:t>
            </w:r>
          </w:p>
        </w:tc>
        <w:tc>
          <w:tcPr>
            <w:tcW w:w="2891" w:type="dxa"/>
            <w:vAlign w:val="center"/>
          </w:tcPr>
          <w:p>
            <w:pPr>
              <w:pStyle w:val="14"/>
              <w:snapToGrid w:val="0"/>
            </w:pPr>
            <w:r>
              <w:t>应补尽补率</w:t>
            </w:r>
          </w:p>
        </w:tc>
        <w:tc>
          <w:tcPr>
            <w:tcW w:w="1276" w:type="dxa"/>
            <w:vAlign w:val="center"/>
          </w:tcPr>
          <w:p>
            <w:pPr>
              <w:pStyle w:val="14"/>
              <w:snapToGrid w:val="0"/>
            </w:pPr>
            <w:r>
              <w:t>100比率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补贴发放时间</w:t>
            </w:r>
          </w:p>
        </w:tc>
        <w:tc>
          <w:tcPr>
            <w:tcW w:w="2891" w:type="dxa"/>
            <w:vAlign w:val="center"/>
          </w:tcPr>
          <w:p>
            <w:pPr>
              <w:pStyle w:val="14"/>
              <w:snapToGrid w:val="0"/>
            </w:pPr>
            <w:r>
              <w:t>补贴发放时间</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灵活就业人员社会保险补贴</w:t>
            </w:r>
          </w:p>
        </w:tc>
        <w:tc>
          <w:tcPr>
            <w:tcW w:w="2891" w:type="dxa"/>
            <w:vAlign w:val="center"/>
          </w:tcPr>
          <w:p>
            <w:pPr>
              <w:pStyle w:val="14"/>
              <w:snapToGrid w:val="0"/>
            </w:pPr>
            <w:r>
              <w:t>灵活就业人员社会保险补贴最高不超过其实际缴费的66.66%</w:t>
            </w:r>
          </w:p>
        </w:tc>
        <w:tc>
          <w:tcPr>
            <w:tcW w:w="1276" w:type="dxa"/>
            <w:vAlign w:val="center"/>
          </w:tcPr>
          <w:p>
            <w:pPr>
              <w:pStyle w:val="14"/>
              <w:snapToGrid w:val="0"/>
            </w:pPr>
            <w:r>
              <w:t>≤66.66比率</w:t>
            </w:r>
          </w:p>
        </w:tc>
        <w:tc>
          <w:tcPr>
            <w:tcW w:w="1843" w:type="dxa"/>
            <w:vAlign w:val="center"/>
          </w:tcPr>
          <w:p>
            <w:pPr>
              <w:pStyle w:val="14"/>
              <w:snapToGrid w:val="0"/>
            </w:pPr>
            <w:r>
              <w:t>根据冀财规[2018]21号文件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资金拨付率</w:t>
            </w:r>
          </w:p>
        </w:tc>
        <w:tc>
          <w:tcPr>
            <w:tcW w:w="2891" w:type="dxa"/>
            <w:vAlign w:val="center"/>
          </w:tcPr>
          <w:p>
            <w:pPr>
              <w:pStyle w:val="14"/>
              <w:snapToGrid w:val="0"/>
            </w:pPr>
            <w:r>
              <w:t>资金拨付率</w:t>
            </w:r>
          </w:p>
        </w:tc>
        <w:tc>
          <w:tcPr>
            <w:tcW w:w="1276" w:type="dxa"/>
            <w:vAlign w:val="center"/>
          </w:tcPr>
          <w:p>
            <w:pPr>
              <w:pStyle w:val="14"/>
              <w:snapToGrid w:val="0"/>
            </w:pPr>
            <w:r>
              <w:t>≥98比率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就业形势稳定性</w:t>
            </w:r>
          </w:p>
        </w:tc>
        <w:tc>
          <w:tcPr>
            <w:tcW w:w="2891" w:type="dxa"/>
            <w:vAlign w:val="center"/>
          </w:tcPr>
          <w:p>
            <w:pPr>
              <w:pStyle w:val="14"/>
              <w:snapToGrid w:val="0"/>
            </w:pPr>
            <w:r>
              <w:t>对就业形势稳定性 的影响作用</w:t>
            </w:r>
          </w:p>
        </w:tc>
        <w:tc>
          <w:tcPr>
            <w:tcW w:w="1276" w:type="dxa"/>
            <w:vAlign w:val="center"/>
          </w:tcPr>
          <w:p>
            <w:pPr>
              <w:pStyle w:val="14"/>
              <w:snapToGrid w:val="0"/>
            </w:pPr>
            <w:r>
              <w:t>对就业起到积极作用、 保障就业形势稳定</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服务补贴对象满意度</w:t>
            </w:r>
          </w:p>
        </w:tc>
        <w:tc>
          <w:tcPr>
            <w:tcW w:w="2891" w:type="dxa"/>
            <w:vAlign w:val="center"/>
          </w:tcPr>
          <w:p>
            <w:pPr>
              <w:pStyle w:val="14"/>
              <w:snapToGrid w:val="0"/>
            </w:pPr>
            <w:r>
              <w:t>服务补贴对象满意度</w:t>
            </w:r>
          </w:p>
        </w:tc>
        <w:tc>
          <w:tcPr>
            <w:tcW w:w="1276" w:type="dxa"/>
            <w:vAlign w:val="center"/>
          </w:tcPr>
          <w:p>
            <w:pPr>
              <w:pStyle w:val="14"/>
              <w:snapToGrid w:val="0"/>
            </w:pPr>
            <w:r>
              <w:t>≥95比率</w:t>
            </w:r>
          </w:p>
        </w:tc>
        <w:tc>
          <w:tcPr>
            <w:tcW w:w="1843" w:type="dxa"/>
            <w:vAlign w:val="center"/>
          </w:tcPr>
          <w:p>
            <w:pPr>
              <w:pStyle w:val="14"/>
              <w:snapToGrid w:val="0"/>
            </w:pPr>
            <w:r>
              <w:t>根据实际满意度调查</w:t>
            </w:r>
          </w:p>
        </w:tc>
      </w:tr>
      <w:bookmarkEnd w:id="13"/>
    </w:tbl>
    <w:p>
      <w:pPr>
        <w:snapToGrid w:val="0"/>
        <w:ind w:firstLine="560"/>
        <w:outlineLvl w:val="3"/>
        <w:rPr>
          <w:rFonts w:hint="eastAsia"/>
        </w:rPr>
      </w:pPr>
    </w:p>
    <w:p>
      <w:pPr>
        <w:autoSpaceDE w:val="0"/>
        <w:autoSpaceDN w:val="0"/>
        <w:adjustRightInd w:val="0"/>
        <w:snapToGrid w:val="0"/>
        <w:spacing w:line="584" w:lineRule="exact"/>
        <w:ind w:firstLine="560" w:firstLineChars="200"/>
        <w:jc w:val="left"/>
        <w:rPr>
          <w:rFonts w:ascii="方正仿宋_GBK" w:hAnsi="方正仿宋_GBK" w:eastAsia="方正仿宋_GBK" w:cs="方正仿宋_GBK"/>
          <w:color w:val="000000"/>
          <w:sz w:val="28"/>
        </w:rPr>
      </w:pPr>
      <w:r>
        <w:rPr>
          <w:rFonts w:hint="eastAsia" w:ascii="Times New Roman" w:hAnsi="Times New Roman" w:eastAsia="黑体" w:cs="Times New Roman"/>
          <w:sz w:val="28"/>
          <w:szCs w:val="28"/>
        </w:rPr>
        <w:t>6</w:t>
      </w:r>
      <w:r>
        <w:rPr>
          <w:rFonts w:ascii="Times New Roman" w:hAnsi="Times New Roman" w:eastAsia="黑体" w:cs="Times New Roman"/>
          <w:sz w:val="28"/>
          <w:szCs w:val="28"/>
        </w:rPr>
        <w:t>.</w:t>
      </w:r>
      <w:r>
        <w:rPr>
          <w:rFonts w:ascii="方正仿宋_GBK" w:hAnsi="方正仿宋_GBK" w:eastAsia="方正仿宋_GBK" w:cs="方正仿宋_GBK"/>
          <w:color w:val="000000"/>
          <w:sz w:val="28"/>
        </w:rPr>
        <w:t xml:space="preserve"> 冀财预（2021）74号在职人员工资绩效目标表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snapToGrid w:val="0"/>
            </w:pPr>
            <w:bookmarkStart w:id="14" w:name="_Hlk97882377"/>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snapToGrid w:val="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13102422P007962100086</w:t>
            </w:r>
          </w:p>
        </w:tc>
        <w:tc>
          <w:tcPr>
            <w:tcW w:w="1587" w:type="dxa"/>
            <w:vAlign w:val="center"/>
          </w:tcPr>
          <w:p>
            <w:pPr>
              <w:pStyle w:val="15"/>
              <w:snapToGrid w:val="0"/>
            </w:pPr>
            <w:r>
              <w:t>项目名称</w:t>
            </w:r>
          </w:p>
        </w:tc>
        <w:tc>
          <w:tcPr>
            <w:tcW w:w="4422" w:type="dxa"/>
            <w:gridSpan w:val="3"/>
            <w:vAlign w:val="center"/>
          </w:tcPr>
          <w:p>
            <w:pPr>
              <w:pStyle w:val="14"/>
              <w:snapToGrid w:val="0"/>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19.84</w:t>
            </w:r>
          </w:p>
        </w:tc>
        <w:tc>
          <w:tcPr>
            <w:tcW w:w="1587" w:type="dxa"/>
            <w:vAlign w:val="center"/>
          </w:tcPr>
          <w:p>
            <w:pPr>
              <w:pStyle w:val="15"/>
              <w:snapToGrid w:val="0"/>
            </w:pPr>
            <w:r>
              <w:t>其中：财政    资金</w:t>
            </w:r>
          </w:p>
        </w:tc>
        <w:tc>
          <w:tcPr>
            <w:tcW w:w="1304" w:type="dxa"/>
            <w:vAlign w:val="center"/>
          </w:tcPr>
          <w:p>
            <w:pPr>
              <w:pStyle w:val="14"/>
              <w:snapToGrid w:val="0"/>
            </w:pPr>
            <w:r>
              <w:t>19.84</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用于在职人员工资发放，主要包括基本工资、工作津贴、生活补贴、基础性绩效、妇女卫生费、独子费、医疗补助及物业补贴。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100%</w:t>
            </w:r>
          </w:p>
        </w:tc>
        <w:tc>
          <w:tcPr>
            <w:tcW w:w="1587" w:type="dxa"/>
            <w:vAlign w:val="center"/>
          </w:tcPr>
          <w:p>
            <w:pPr>
              <w:pStyle w:val="16"/>
              <w:snapToGrid w:val="0"/>
            </w:pPr>
            <w:r>
              <w:t>100%</w:t>
            </w:r>
          </w:p>
        </w:tc>
        <w:tc>
          <w:tcPr>
            <w:tcW w:w="1304" w:type="dxa"/>
            <w:vAlign w:val="center"/>
          </w:tcPr>
          <w:p>
            <w:pPr>
              <w:pStyle w:val="16"/>
              <w:snapToGrid w:val="0"/>
            </w:pPr>
            <w:r>
              <w:t>100%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pPr>
            <w:r>
              <w:t>1.保障全员工资、补贴发放，维护工作人员权益，促进社会和谐稳定。</w:t>
            </w:r>
          </w:p>
        </w:tc>
      </w:tr>
      <w:bookmarkEnd w:id="14"/>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snapToGrid w:val="0"/>
            </w:pPr>
            <w:bookmarkStart w:id="15" w:name="_Hlk97882391"/>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人员数量</w:t>
            </w:r>
          </w:p>
        </w:tc>
        <w:tc>
          <w:tcPr>
            <w:tcW w:w="2891" w:type="dxa"/>
            <w:vAlign w:val="center"/>
          </w:tcPr>
          <w:p>
            <w:pPr>
              <w:pStyle w:val="14"/>
              <w:snapToGrid w:val="0"/>
            </w:pPr>
            <w:r>
              <w:t>在职人员数量</w:t>
            </w:r>
          </w:p>
        </w:tc>
        <w:tc>
          <w:tcPr>
            <w:tcW w:w="1276" w:type="dxa"/>
            <w:vAlign w:val="center"/>
          </w:tcPr>
          <w:p>
            <w:pPr>
              <w:pStyle w:val="14"/>
              <w:snapToGrid w:val="0"/>
            </w:pPr>
            <w:r>
              <w:t>≥30人</w:t>
            </w:r>
          </w:p>
        </w:tc>
        <w:tc>
          <w:tcPr>
            <w:tcW w:w="1843" w:type="dxa"/>
            <w:vAlign w:val="center"/>
          </w:tcPr>
          <w:p>
            <w:pPr>
              <w:pStyle w:val="14"/>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工资保障率</w:t>
            </w:r>
          </w:p>
        </w:tc>
        <w:tc>
          <w:tcPr>
            <w:tcW w:w="2891" w:type="dxa"/>
            <w:vAlign w:val="center"/>
          </w:tcPr>
          <w:p>
            <w:pPr>
              <w:pStyle w:val="14"/>
              <w:snapToGrid w:val="0"/>
            </w:pPr>
            <w:r>
              <w:t>工资发放保障率</w:t>
            </w:r>
          </w:p>
        </w:tc>
        <w:tc>
          <w:tcPr>
            <w:tcW w:w="1276" w:type="dxa"/>
            <w:vAlign w:val="center"/>
          </w:tcPr>
          <w:p>
            <w:pPr>
              <w:pStyle w:val="14"/>
              <w:snapToGrid w:val="0"/>
            </w:pPr>
            <w:r>
              <w:t>100比率</w:t>
            </w:r>
          </w:p>
        </w:tc>
        <w:tc>
          <w:tcPr>
            <w:tcW w:w="1843" w:type="dxa"/>
            <w:vAlign w:val="center"/>
          </w:tcPr>
          <w:p>
            <w:pPr>
              <w:pStyle w:val="14"/>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完成及时率</w:t>
            </w:r>
          </w:p>
        </w:tc>
        <w:tc>
          <w:tcPr>
            <w:tcW w:w="2891" w:type="dxa"/>
            <w:vAlign w:val="center"/>
          </w:tcPr>
          <w:p>
            <w:pPr>
              <w:pStyle w:val="14"/>
              <w:snapToGrid w:val="0"/>
            </w:pPr>
            <w:r>
              <w:t>发放完成及时率</w:t>
            </w:r>
          </w:p>
        </w:tc>
        <w:tc>
          <w:tcPr>
            <w:tcW w:w="1276" w:type="dxa"/>
            <w:vAlign w:val="center"/>
          </w:tcPr>
          <w:p>
            <w:pPr>
              <w:pStyle w:val="14"/>
              <w:snapToGrid w:val="0"/>
            </w:pPr>
            <w:r>
              <w:t>100比率</w:t>
            </w:r>
          </w:p>
        </w:tc>
        <w:tc>
          <w:tcPr>
            <w:tcW w:w="1843" w:type="dxa"/>
            <w:vAlign w:val="center"/>
          </w:tcPr>
          <w:p>
            <w:pPr>
              <w:pStyle w:val="14"/>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单位成本</w:t>
            </w:r>
          </w:p>
        </w:tc>
        <w:tc>
          <w:tcPr>
            <w:tcW w:w="2891" w:type="dxa"/>
            <w:vAlign w:val="center"/>
          </w:tcPr>
          <w:p>
            <w:pPr>
              <w:pStyle w:val="14"/>
              <w:snapToGrid w:val="0"/>
            </w:pPr>
            <w:r>
              <w:t>单位人均成本</w:t>
            </w:r>
          </w:p>
        </w:tc>
        <w:tc>
          <w:tcPr>
            <w:tcW w:w="1276" w:type="dxa"/>
            <w:vAlign w:val="center"/>
          </w:tcPr>
          <w:p>
            <w:pPr>
              <w:pStyle w:val="14"/>
              <w:snapToGrid w:val="0"/>
            </w:pPr>
            <w:r>
              <w:t>≤0.66万元</w:t>
            </w:r>
          </w:p>
        </w:tc>
        <w:tc>
          <w:tcPr>
            <w:tcW w:w="1843" w:type="dxa"/>
            <w:vAlign w:val="center"/>
          </w:tcPr>
          <w:p>
            <w:pPr>
              <w:pStyle w:val="14"/>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资金拨付率</w:t>
            </w:r>
          </w:p>
        </w:tc>
        <w:tc>
          <w:tcPr>
            <w:tcW w:w="2891" w:type="dxa"/>
            <w:vAlign w:val="center"/>
          </w:tcPr>
          <w:p>
            <w:pPr>
              <w:pStyle w:val="14"/>
              <w:snapToGrid w:val="0"/>
            </w:pPr>
            <w:r>
              <w:t>资金拨付率</w:t>
            </w:r>
          </w:p>
        </w:tc>
        <w:tc>
          <w:tcPr>
            <w:tcW w:w="1276" w:type="dxa"/>
            <w:vAlign w:val="center"/>
          </w:tcPr>
          <w:p>
            <w:pPr>
              <w:pStyle w:val="14"/>
              <w:snapToGrid w:val="0"/>
            </w:pPr>
            <w:r>
              <w:t>≥98比率</w:t>
            </w:r>
          </w:p>
        </w:tc>
        <w:tc>
          <w:tcPr>
            <w:tcW w:w="1843" w:type="dxa"/>
            <w:vAlign w:val="center"/>
          </w:tcPr>
          <w:p>
            <w:pPr>
              <w:pStyle w:val="14"/>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就业形势稳定性</w:t>
            </w:r>
          </w:p>
        </w:tc>
        <w:tc>
          <w:tcPr>
            <w:tcW w:w="2891" w:type="dxa"/>
            <w:vAlign w:val="center"/>
          </w:tcPr>
          <w:p>
            <w:pPr>
              <w:pStyle w:val="14"/>
              <w:snapToGrid w:val="0"/>
            </w:pPr>
            <w:r>
              <w:t>对就业形势稳定性 的影响作用</w:t>
            </w:r>
          </w:p>
        </w:tc>
        <w:tc>
          <w:tcPr>
            <w:tcW w:w="1276" w:type="dxa"/>
            <w:vAlign w:val="center"/>
          </w:tcPr>
          <w:p>
            <w:pPr>
              <w:pStyle w:val="14"/>
              <w:snapToGrid w:val="0"/>
            </w:pPr>
            <w:r>
              <w:t>对就业起到积极作用、 保障就业形势稳定</w:t>
            </w:r>
          </w:p>
        </w:tc>
        <w:tc>
          <w:tcPr>
            <w:tcW w:w="1843" w:type="dxa"/>
            <w:vAlign w:val="center"/>
          </w:tcPr>
          <w:p>
            <w:pPr>
              <w:pStyle w:val="14"/>
              <w:snapToGrid w:val="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工作人员满意度</w:t>
            </w:r>
          </w:p>
        </w:tc>
        <w:tc>
          <w:tcPr>
            <w:tcW w:w="2891" w:type="dxa"/>
            <w:vAlign w:val="center"/>
          </w:tcPr>
          <w:p>
            <w:pPr>
              <w:pStyle w:val="14"/>
              <w:snapToGrid w:val="0"/>
            </w:pPr>
            <w:r>
              <w:t>工作人员满意度</w:t>
            </w:r>
          </w:p>
        </w:tc>
        <w:tc>
          <w:tcPr>
            <w:tcW w:w="1276" w:type="dxa"/>
            <w:vAlign w:val="center"/>
          </w:tcPr>
          <w:p>
            <w:pPr>
              <w:pStyle w:val="14"/>
              <w:snapToGrid w:val="0"/>
            </w:pPr>
            <w:r>
              <w:t>≥95比率</w:t>
            </w:r>
          </w:p>
        </w:tc>
        <w:tc>
          <w:tcPr>
            <w:tcW w:w="1843" w:type="dxa"/>
            <w:vAlign w:val="center"/>
          </w:tcPr>
          <w:p>
            <w:pPr>
              <w:pStyle w:val="14"/>
              <w:snapToGrid w:val="0"/>
            </w:pPr>
            <w:r>
              <w:t>根据满意度调查</w:t>
            </w:r>
          </w:p>
        </w:tc>
      </w:tr>
      <w:bookmarkEnd w:id="15"/>
    </w:tbl>
    <w:p>
      <w:pPr>
        <w:autoSpaceDE w:val="0"/>
        <w:autoSpaceDN w:val="0"/>
        <w:adjustRightInd w:val="0"/>
        <w:spacing w:line="584" w:lineRule="exact"/>
        <w:ind w:firstLine="560" w:firstLineChars="200"/>
        <w:jc w:val="left"/>
        <w:rPr>
          <w:rFonts w:hint="eastAsia"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r>
        <w:rPr>
          <w:rFonts w:hint="eastAsia" w:ascii="Times New Roman" w:hAnsi="Times New Roman" w:eastAsia="黑体" w:cs="Times New Roman"/>
          <w:sz w:val="28"/>
          <w:szCs w:val="28"/>
        </w:rPr>
        <w:t>7</w:t>
      </w:r>
      <w:r>
        <w:rPr>
          <w:rFonts w:ascii="Times New Roman" w:hAnsi="Times New Roman" w:eastAsia="黑体" w:cs="Times New Roman"/>
          <w:sz w:val="28"/>
          <w:szCs w:val="28"/>
        </w:rPr>
        <w:t>.</w:t>
      </w:r>
      <w:r>
        <w:rPr>
          <w:rFonts w:ascii="方正仿宋_GBK" w:hAnsi="方正仿宋_GBK" w:eastAsia="方正仿宋_GBK" w:cs="方正仿宋_GBK"/>
          <w:color w:val="000000"/>
          <w:sz w:val="28"/>
        </w:rPr>
        <w:t xml:space="preserve"> 就业帮扶资金绩效目标表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bookmarkStart w:id="16" w:name="_Hlk97882429"/>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13102422P001Q5P100025</w:t>
            </w:r>
          </w:p>
        </w:tc>
        <w:tc>
          <w:tcPr>
            <w:tcW w:w="1587" w:type="dxa"/>
            <w:vAlign w:val="center"/>
          </w:tcPr>
          <w:p>
            <w:pPr>
              <w:pStyle w:val="15"/>
              <w:snapToGrid w:val="0"/>
            </w:pPr>
            <w:r>
              <w:t>项目名称</w:t>
            </w:r>
          </w:p>
        </w:tc>
        <w:tc>
          <w:tcPr>
            <w:tcW w:w="4422" w:type="dxa"/>
            <w:gridSpan w:val="3"/>
            <w:vAlign w:val="center"/>
          </w:tcPr>
          <w:p>
            <w:pPr>
              <w:pStyle w:val="14"/>
              <w:snapToGrid w:val="0"/>
            </w:pPr>
            <w:r>
              <w:t>就业帮扶资金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9.60</w:t>
            </w:r>
          </w:p>
        </w:tc>
        <w:tc>
          <w:tcPr>
            <w:tcW w:w="1587" w:type="dxa"/>
            <w:vAlign w:val="center"/>
          </w:tcPr>
          <w:p>
            <w:pPr>
              <w:pStyle w:val="15"/>
              <w:snapToGrid w:val="0"/>
            </w:pPr>
            <w:r>
              <w:t>其中：财政    资金</w:t>
            </w:r>
          </w:p>
        </w:tc>
        <w:tc>
          <w:tcPr>
            <w:tcW w:w="1304" w:type="dxa"/>
            <w:vAlign w:val="center"/>
          </w:tcPr>
          <w:p>
            <w:pPr>
              <w:pStyle w:val="14"/>
              <w:snapToGrid w:val="0"/>
            </w:pPr>
            <w:r>
              <w:t>9.60</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为建档立卡贫困人员提供就业援助，减轻贫困户的经济负担。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30%</w:t>
            </w:r>
          </w:p>
        </w:tc>
        <w:tc>
          <w:tcPr>
            <w:tcW w:w="1587" w:type="dxa"/>
            <w:vAlign w:val="center"/>
          </w:tcPr>
          <w:p>
            <w:pPr>
              <w:pStyle w:val="16"/>
              <w:snapToGrid w:val="0"/>
            </w:pPr>
            <w:r>
              <w:t>60%</w:t>
            </w:r>
          </w:p>
        </w:tc>
        <w:tc>
          <w:tcPr>
            <w:tcW w:w="1304" w:type="dxa"/>
            <w:vAlign w:val="center"/>
          </w:tcPr>
          <w:p>
            <w:pPr>
              <w:pStyle w:val="16"/>
              <w:snapToGrid w:val="0"/>
            </w:pPr>
            <w:r>
              <w:t>90%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pPr>
            <w:r>
              <w:t>1.通过项目的开展为劳动年龄内有劳动能力且有就业愿望的建档立卡贫困人员提供就业援助，减轻贫困户的经济负担。</w:t>
            </w:r>
          </w:p>
          <w:p>
            <w:pPr>
              <w:pStyle w:val="14"/>
              <w:snapToGrid w:val="0"/>
            </w:pPr>
            <w:r>
              <w:t>2.对符合条件的14人进行补贴，预计全年项目支出9.6万元，每个人补贴金额最高不超过0.1万元，发放过程中严格执行国家相关政策，严把发放审核条件，确保所发人员均具备发放资格，均可及时收到补贴，扶贫资金的使用可以使无法实现市场就业的脱贫人口实现稳定就业，实现一人就业全家脱贫，促进增收，巩固脱贫攻坚成果。就业扶贫资金主要用于脱贫人口就业帮扶工作。即为脱贫人口因年龄较大和因病无法通过市场就业有劳动能力和就业意愿的脱贫人口公益性岗位补贴。</w:t>
            </w:r>
          </w:p>
        </w:tc>
      </w:tr>
      <w:bookmarkEnd w:id="16"/>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snapToGrid w:val="0"/>
            </w:pPr>
            <w:bookmarkStart w:id="17" w:name="_Hlk97882447"/>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补贴发放人员数量</w:t>
            </w:r>
          </w:p>
        </w:tc>
        <w:tc>
          <w:tcPr>
            <w:tcW w:w="2891" w:type="dxa"/>
            <w:vAlign w:val="center"/>
          </w:tcPr>
          <w:p>
            <w:pPr>
              <w:pStyle w:val="14"/>
              <w:snapToGrid w:val="0"/>
            </w:pPr>
            <w:r>
              <w:t>补贴发放人员数量</w:t>
            </w:r>
          </w:p>
        </w:tc>
        <w:tc>
          <w:tcPr>
            <w:tcW w:w="1276" w:type="dxa"/>
            <w:vAlign w:val="center"/>
          </w:tcPr>
          <w:p>
            <w:pPr>
              <w:pStyle w:val="14"/>
              <w:snapToGrid w:val="0"/>
            </w:pPr>
            <w:r>
              <w:t>≥14人</w:t>
            </w:r>
          </w:p>
        </w:tc>
        <w:tc>
          <w:tcPr>
            <w:tcW w:w="1843" w:type="dxa"/>
            <w:vAlign w:val="center"/>
          </w:tcPr>
          <w:p>
            <w:pPr>
              <w:pStyle w:val="14"/>
              <w:snapToGrid w:val="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应补尽补率</w:t>
            </w:r>
          </w:p>
        </w:tc>
        <w:tc>
          <w:tcPr>
            <w:tcW w:w="2891" w:type="dxa"/>
            <w:vAlign w:val="center"/>
          </w:tcPr>
          <w:p>
            <w:pPr>
              <w:pStyle w:val="14"/>
              <w:snapToGrid w:val="0"/>
            </w:pPr>
            <w:r>
              <w:t>应补尽补率</w:t>
            </w:r>
          </w:p>
        </w:tc>
        <w:tc>
          <w:tcPr>
            <w:tcW w:w="1276" w:type="dxa"/>
            <w:vAlign w:val="center"/>
          </w:tcPr>
          <w:p>
            <w:pPr>
              <w:pStyle w:val="14"/>
              <w:snapToGrid w:val="0"/>
            </w:pPr>
            <w:r>
              <w:t>100比率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完成时间</w:t>
            </w:r>
          </w:p>
        </w:tc>
        <w:tc>
          <w:tcPr>
            <w:tcW w:w="2891" w:type="dxa"/>
            <w:vAlign w:val="center"/>
          </w:tcPr>
          <w:p>
            <w:pPr>
              <w:pStyle w:val="14"/>
              <w:snapToGrid w:val="0"/>
            </w:pPr>
            <w:r>
              <w:t>资金拨付完成时间</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个人补贴</w:t>
            </w:r>
          </w:p>
        </w:tc>
        <w:tc>
          <w:tcPr>
            <w:tcW w:w="2891" w:type="dxa"/>
            <w:vAlign w:val="center"/>
          </w:tcPr>
          <w:p>
            <w:pPr>
              <w:pStyle w:val="14"/>
              <w:snapToGrid w:val="0"/>
            </w:pPr>
            <w:r>
              <w:t>没人每月不高于0.1万元</w:t>
            </w:r>
          </w:p>
        </w:tc>
        <w:tc>
          <w:tcPr>
            <w:tcW w:w="1276" w:type="dxa"/>
            <w:vAlign w:val="center"/>
          </w:tcPr>
          <w:p>
            <w:pPr>
              <w:pStyle w:val="14"/>
              <w:snapToGrid w:val="0"/>
            </w:pPr>
            <w:r>
              <w:t>≤0.1万元</w:t>
            </w:r>
          </w:p>
        </w:tc>
        <w:tc>
          <w:tcPr>
            <w:tcW w:w="1843" w:type="dxa"/>
            <w:vAlign w:val="center"/>
          </w:tcPr>
          <w:p>
            <w:pPr>
              <w:pStyle w:val="14"/>
              <w:snapToGrid w:val="0"/>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资金拨付率</w:t>
            </w:r>
          </w:p>
        </w:tc>
        <w:tc>
          <w:tcPr>
            <w:tcW w:w="2891" w:type="dxa"/>
            <w:vAlign w:val="center"/>
          </w:tcPr>
          <w:p>
            <w:pPr>
              <w:pStyle w:val="14"/>
              <w:snapToGrid w:val="0"/>
            </w:pPr>
            <w:r>
              <w:t>资金拨付率</w:t>
            </w:r>
          </w:p>
        </w:tc>
        <w:tc>
          <w:tcPr>
            <w:tcW w:w="1276" w:type="dxa"/>
            <w:vAlign w:val="center"/>
          </w:tcPr>
          <w:p>
            <w:pPr>
              <w:pStyle w:val="14"/>
              <w:snapToGrid w:val="0"/>
            </w:pPr>
            <w:r>
              <w:t>100比率</w:t>
            </w:r>
          </w:p>
        </w:tc>
        <w:tc>
          <w:tcPr>
            <w:tcW w:w="1843" w:type="dxa"/>
            <w:vAlign w:val="center"/>
          </w:tcPr>
          <w:p>
            <w:pPr>
              <w:pStyle w:val="14"/>
              <w:snapToGrid w:val="0"/>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激励建档立卡人员就业积极性</w:t>
            </w:r>
          </w:p>
        </w:tc>
        <w:tc>
          <w:tcPr>
            <w:tcW w:w="2891" w:type="dxa"/>
            <w:vAlign w:val="center"/>
          </w:tcPr>
          <w:p>
            <w:pPr>
              <w:pStyle w:val="14"/>
              <w:snapToGrid w:val="0"/>
            </w:pPr>
            <w:r>
              <w:t>通过对建档立卡贫困户提供就业援助，激励其就业积极性。</w:t>
            </w:r>
          </w:p>
        </w:tc>
        <w:tc>
          <w:tcPr>
            <w:tcW w:w="1276" w:type="dxa"/>
            <w:vAlign w:val="center"/>
          </w:tcPr>
          <w:p>
            <w:pPr>
              <w:pStyle w:val="14"/>
              <w:snapToGrid w:val="0"/>
            </w:pPr>
            <w:r>
              <w:t>基本达到预期目标</w:t>
            </w:r>
          </w:p>
        </w:tc>
        <w:tc>
          <w:tcPr>
            <w:tcW w:w="1843" w:type="dxa"/>
            <w:vAlign w:val="center"/>
          </w:tcPr>
          <w:p>
            <w:pPr>
              <w:pStyle w:val="14"/>
              <w:snapToGrid w:val="0"/>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被帮扶贫困人员满意度</w:t>
            </w:r>
          </w:p>
        </w:tc>
        <w:tc>
          <w:tcPr>
            <w:tcW w:w="2891" w:type="dxa"/>
            <w:vAlign w:val="center"/>
          </w:tcPr>
          <w:p>
            <w:pPr>
              <w:pStyle w:val="14"/>
              <w:snapToGrid w:val="0"/>
            </w:pPr>
            <w:r>
              <w:t>调查中满意和较满意的被帮扶贫困人员占全部调查人数的比率</w:t>
            </w:r>
          </w:p>
        </w:tc>
        <w:tc>
          <w:tcPr>
            <w:tcW w:w="1276" w:type="dxa"/>
            <w:vAlign w:val="center"/>
          </w:tcPr>
          <w:p>
            <w:pPr>
              <w:pStyle w:val="14"/>
              <w:snapToGrid w:val="0"/>
            </w:pPr>
            <w:r>
              <w:t>≥95比率</w:t>
            </w:r>
          </w:p>
        </w:tc>
        <w:tc>
          <w:tcPr>
            <w:tcW w:w="1843" w:type="dxa"/>
            <w:vAlign w:val="center"/>
          </w:tcPr>
          <w:p>
            <w:pPr>
              <w:pStyle w:val="14"/>
              <w:snapToGrid w:val="0"/>
            </w:pPr>
            <w:r>
              <w:t>根据满意度调查结果</w:t>
            </w:r>
          </w:p>
        </w:tc>
      </w:tr>
      <w:bookmarkEnd w:id="17"/>
    </w:tbl>
    <w:p>
      <w:pPr>
        <w:ind w:firstLine="560"/>
        <w:outlineLvl w:val="3"/>
        <w:rPr>
          <w:rFonts w:hint="eastAsia"/>
        </w:rPr>
      </w:pPr>
    </w:p>
    <w:p>
      <w:pPr>
        <w:ind w:firstLine="560"/>
        <w:outlineLvl w:val="3"/>
        <w:rPr>
          <w:rFonts w:ascii="方正仿宋_GBK" w:hAnsi="方正仿宋_GBK" w:eastAsia="方正仿宋_GBK" w:cs="方正仿宋_GBK"/>
          <w:color w:val="000000"/>
          <w:sz w:val="28"/>
        </w:rPr>
      </w:pPr>
      <w:r>
        <w:rPr>
          <w:rFonts w:hint="eastAsia" w:ascii="Times New Roman" w:hAnsi="Times New Roman" w:eastAsia="黑体" w:cs="Times New Roman"/>
          <w:sz w:val="28"/>
          <w:szCs w:val="28"/>
        </w:rPr>
        <w:t>8</w:t>
      </w:r>
      <w:r>
        <w:rPr>
          <w:rFonts w:ascii="Times New Roman" w:hAnsi="Times New Roman" w:eastAsia="黑体" w:cs="Times New Roman"/>
          <w:sz w:val="28"/>
          <w:szCs w:val="28"/>
        </w:rPr>
        <w:t>.</w:t>
      </w:r>
      <w:r>
        <w:rPr>
          <w:rFonts w:ascii="方正仿宋_GBK" w:hAnsi="方正仿宋_GBK" w:eastAsia="方正仿宋_GBK" w:cs="方正仿宋_GBK"/>
          <w:color w:val="000000"/>
          <w:sz w:val="28"/>
        </w:rPr>
        <w:t xml:space="preserve"> 灵活就业人员档案管理经费绩效目标表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bookmarkStart w:id="18" w:name="_Hlk97882484"/>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13102422P00L37L100021</w:t>
            </w:r>
          </w:p>
        </w:tc>
        <w:tc>
          <w:tcPr>
            <w:tcW w:w="1587" w:type="dxa"/>
            <w:vAlign w:val="center"/>
          </w:tcPr>
          <w:p>
            <w:pPr>
              <w:pStyle w:val="15"/>
              <w:snapToGrid w:val="0"/>
            </w:pPr>
            <w:r>
              <w:t>项目名称</w:t>
            </w:r>
          </w:p>
        </w:tc>
        <w:tc>
          <w:tcPr>
            <w:tcW w:w="4422" w:type="dxa"/>
            <w:gridSpan w:val="3"/>
            <w:vAlign w:val="center"/>
          </w:tcPr>
          <w:p>
            <w:pPr>
              <w:pStyle w:val="14"/>
              <w:snapToGrid w:val="0"/>
            </w:pPr>
            <w:r>
              <w:t>灵活就业人员档案管理经费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3.00</w:t>
            </w:r>
          </w:p>
        </w:tc>
        <w:tc>
          <w:tcPr>
            <w:tcW w:w="1587" w:type="dxa"/>
            <w:vAlign w:val="center"/>
          </w:tcPr>
          <w:p>
            <w:pPr>
              <w:pStyle w:val="15"/>
              <w:snapToGrid w:val="0"/>
            </w:pPr>
            <w:r>
              <w:t>其中：财政    资金</w:t>
            </w:r>
          </w:p>
        </w:tc>
        <w:tc>
          <w:tcPr>
            <w:tcW w:w="1304" w:type="dxa"/>
            <w:vAlign w:val="center"/>
          </w:tcPr>
          <w:p>
            <w:pPr>
              <w:pStyle w:val="14"/>
              <w:snapToGrid w:val="0"/>
            </w:pPr>
            <w:r>
              <w:t>3.00</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档案整理、移交、接收、管理、保存及档案库房、信息系统等基础设施的投入。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30%</w:t>
            </w:r>
          </w:p>
        </w:tc>
        <w:tc>
          <w:tcPr>
            <w:tcW w:w="1587" w:type="dxa"/>
            <w:vAlign w:val="center"/>
          </w:tcPr>
          <w:p>
            <w:pPr>
              <w:pStyle w:val="16"/>
              <w:snapToGrid w:val="0"/>
            </w:pPr>
            <w:r>
              <w:t>60%</w:t>
            </w:r>
          </w:p>
        </w:tc>
        <w:tc>
          <w:tcPr>
            <w:tcW w:w="1304" w:type="dxa"/>
            <w:vAlign w:val="center"/>
          </w:tcPr>
          <w:p>
            <w:pPr>
              <w:pStyle w:val="16"/>
              <w:snapToGrid w:val="0"/>
            </w:pPr>
            <w:r>
              <w:t>90%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pPr>
            <w:r>
              <w:t>1.通过项目的开展保障档案管理工作有序进行，保障档案完整性、安全性。</w:t>
            </w:r>
          </w:p>
          <w:p>
            <w:pPr>
              <w:pStyle w:val="14"/>
              <w:snapToGrid w:val="0"/>
            </w:pPr>
            <w:r>
              <w:t>2.做好流动人员人事档案管理服务工作，预计全年项目支出数伟3万元，预计管理档案数8000份，确保档案整理、移交、接收、管理、保存工作按时完成，建立健全档案公共服务体系，加快推进档案信息化建设，提升档案管理服务水平。</w:t>
            </w:r>
          </w:p>
        </w:tc>
      </w:tr>
      <w:bookmarkEnd w:id="18"/>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snapToGrid w:val="0"/>
            </w:pPr>
            <w:bookmarkStart w:id="19" w:name="_Hlk97882512"/>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档案数</w:t>
            </w:r>
          </w:p>
        </w:tc>
        <w:tc>
          <w:tcPr>
            <w:tcW w:w="2891" w:type="dxa"/>
            <w:vAlign w:val="center"/>
          </w:tcPr>
          <w:p>
            <w:pPr>
              <w:pStyle w:val="14"/>
              <w:snapToGrid w:val="0"/>
            </w:pPr>
            <w:r>
              <w:t>档案管理数量</w:t>
            </w:r>
          </w:p>
        </w:tc>
        <w:tc>
          <w:tcPr>
            <w:tcW w:w="1276" w:type="dxa"/>
            <w:vAlign w:val="center"/>
          </w:tcPr>
          <w:p>
            <w:pPr>
              <w:pStyle w:val="14"/>
              <w:snapToGrid w:val="0"/>
            </w:pPr>
            <w:r>
              <w:t>≥8000份</w:t>
            </w:r>
          </w:p>
        </w:tc>
        <w:tc>
          <w:tcPr>
            <w:tcW w:w="1843" w:type="dxa"/>
            <w:vAlign w:val="center"/>
          </w:tcPr>
          <w:p>
            <w:pPr>
              <w:pStyle w:val="14"/>
              <w:snapToGrid w:val="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档案整理、移交、接收、管理、保存工作质量及完成率</w:t>
            </w:r>
          </w:p>
        </w:tc>
        <w:tc>
          <w:tcPr>
            <w:tcW w:w="2891" w:type="dxa"/>
            <w:vAlign w:val="center"/>
          </w:tcPr>
          <w:p>
            <w:pPr>
              <w:pStyle w:val="14"/>
              <w:snapToGrid w:val="0"/>
            </w:pPr>
            <w:r>
              <w:t>年度内已完成的档案整理、移交、接收、管理、保存工作量占计划量的比率</w:t>
            </w:r>
          </w:p>
        </w:tc>
        <w:tc>
          <w:tcPr>
            <w:tcW w:w="1276" w:type="dxa"/>
            <w:vAlign w:val="center"/>
          </w:tcPr>
          <w:p>
            <w:pPr>
              <w:pStyle w:val="14"/>
              <w:snapToGrid w:val="0"/>
            </w:pPr>
            <w:r>
              <w:t>≥90比率</w:t>
            </w:r>
          </w:p>
        </w:tc>
        <w:tc>
          <w:tcPr>
            <w:tcW w:w="1843" w:type="dxa"/>
            <w:vAlign w:val="center"/>
          </w:tcPr>
          <w:p>
            <w:pPr>
              <w:pStyle w:val="14"/>
              <w:snapToGrid w:val="0"/>
            </w:pPr>
            <w: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完成时间</w:t>
            </w:r>
          </w:p>
        </w:tc>
        <w:tc>
          <w:tcPr>
            <w:tcW w:w="2891" w:type="dxa"/>
            <w:vAlign w:val="center"/>
          </w:tcPr>
          <w:p>
            <w:pPr>
              <w:pStyle w:val="14"/>
              <w:snapToGrid w:val="0"/>
            </w:pPr>
            <w:r>
              <w:t>档案工作完成时间</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每份档案成本</w:t>
            </w:r>
          </w:p>
        </w:tc>
        <w:tc>
          <w:tcPr>
            <w:tcW w:w="2891" w:type="dxa"/>
            <w:vAlign w:val="center"/>
          </w:tcPr>
          <w:p>
            <w:pPr>
              <w:pStyle w:val="14"/>
              <w:snapToGrid w:val="0"/>
            </w:pPr>
            <w:r>
              <w:t>整理、保管、移交每份档案的成本</w:t>
            </w:r>
          </w:p>
        </w:tc>
        <w:tc>
          <w:tcPr>
            <w:tcW w:w="1276" w:type="dxa"/>
            <w:vAlign w:val="center"/>
          </w:tcPr>
          <w:p>
            <w:pPr>
              <w:pStyle w:val="14"/>
              <w:snapToGrid w:val="0"/>
            </w:pPr>
            <w:r>
              <w:t>≤3.75元</w:t>
            </w:r>
          </w:p>
        </w:tc>
        <w:tc>
          <w:tcPr>
            <w:tcW w:w="1843" w:type="dxa"/>
            <w:vAlign w:val="center"/>
          </w:tcPr>
          <w:p>
            <w:pPr>
              <w:pStyle w:val="14"/>
              <w:snapToGrid w:val="0"/>
            </w:pPr>
            <w:r>
              <w:t>预算资金3万元，档案共计8000份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灵活就业人员档案建档率</w:t>
            </w:r>
          </w:p>
        </w:tc>
        <w:tc>
          <w:tcPr>
            <w:tcW w:w="2891" w:type="dxa"/>
            <w:vAlign w:val="center"/>
          </w:tcPr>
          <w:p>
            <w:pPr>
              <w:pStyle w:val="14"/>
              <w:snapToGrid w:val="0"/>
            </w:pPr>
            <w:r>
              <w:t>灵活就业人员档案建档率</w:t>
            </w:r>
          </w:p>
        </w:tc>
        <w:tc>
          <w:tcPr>
            <w:tcW w:w="1276" w:type="dxa"/>
            <w:vAlign w:val="center"/>
          </w:tcPr>
          <w:p>
            <w:pPr>
              <w:pStyle w:val="14"/>
              <w:snapToGrid w:val="0"/>
            </w:pPr>
            <w:r>
              <w:t>≥95比率</w:t>
            </w:r>
          </w:p>
        </w:tc>
        <w:tc>
          <w:tcPr>
            <w:tcW w:w="1843" w:type="dxa"/>
            <w:vAlign w:val="center"/>
          </w:tcPr>
          <w:p>
            <w:pPr>
              <w:pStyle w:val="14"/>
              <w:snapToGrid w:val="0"/>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保障档案规范化、系统化管理</w:t>
            </w:r>
          </w:p>
        </w:tc>
        <w:tc>
          <w:tcPr>
            <w:tcW w:w="2891" w:type="dxa"/>
            <w:vAlign w:val="center"/>
          </w:tcPr>
          <w:p>
            <w:pPr>
              <w:pStyle w:val="14"/>
              <w:snapToGrid w:val="0"/>
            </w:pPr>
            <w:r>
              <w:t>保障档案规范化、系统化管理</w:t>
            </w:r>
          </w:p>
        </w:tc>
        <w:tc>
          <w:tcPr>
            <w:tcW w:w="1276" w:type="dxa"/>
            <w:vAlign w:val="center"/>
          </w:tcPr>
          <w:p>
            <w:pPr>
              <w:pStyle w:val="14"/>
              <w:snapToGrid w:val="0"/>
            </w:pPr>
            <w:r>
              <w:t>基本达到预期</w:t>
            </w:r>
          </w:p>
        </w:tc>
        <w:tc>
          <w:tcPr>
            <w:tcW w:w="1843" w:type="dxa"/>
            <w:vAlign w:val="center"/>
          </w:tcPr>
          <w:p>
            <w:pPr>
              <w:pStyle w:val="14"/>
              <w:snapToGrid w:val="0"/>
            </w:pPr>
            <w:r>
              <w:t>根据项目申请依据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存档人满意度</w:t>
            </w:r>
          </w:p>
        </w:tc>
        <w:tc>
          <w:tcPr>
            <w:tcW w:w="2891" w:type="dxa"/>
            <w:vAlign w:val="center"/>
          </w:tcPr>
          <w:p>
            <w:pPr>
              <w:pStyle w:val="14"/>
              <w:snapToGrid w:val="0"/>
            </w:pPr>
            <w:r>
              <w:t>存档人满意度</w:t>
            </w:r>
          </w:p>
        </w:tc>
        <w:tc>
          <w:tcPr>
            <w:tcW w:w="1276" w:type="dxa"/>
            <w:vAlign w:val="center"/>
          </w:tcPr>
          <w:p>
            <w:pPr>
              <w:pStyle w:val="14"/>
              <w:snapToGrid w:val="0"/>
            </w:pPr>
            <w:r>
              <w:t>≥95比率</w:t>
            </w:r>
          </w:p>
        </w:tc>
        <w:tc>
          <w:tcPr>
            <w:tcW w:w="1843" w:type="dxa"/>
            <w:vAlign w:val="center"/>
          </w:tcPr>
          <w:p>
            <w:pPr>
              <w:pStyle w:val="14"/>
              <w:snapToGrid w:val="0"/>
            </w:pPr>
            <w:r>
              <w:t>根据满意度调查结果</w:t>
            </w:r>
          </w:p>
        </w:tc>
      </w:tr>
      <w:bookmarkEnd w:id="19"/>
    </w:tbl>
    <w:p>
      <w:pPr>
        <w:ind w:firstLine="560"/>
        <w:outlineLvl w:val="3"/>
        <w:rPr>
          <w:rFonts w:hint="eastAsia"/>
        </w:rPr>
      </w:pPr>
    </w:p>
    <w:p>
      <w:pPr>
        <w:ind w:firstLine="560"/>
        <w:outlineLvl w:val="3"/>
      </w:pPr>
      <w:r>
        <w:rPr>
          <w:rFonts w:hint="eastAsia" w:ascii="Times New Roman" w:hAnsi="Times New Roman" w:eastAsia="黑体" w:cs="Times New Roman"/>
          <w:sz w:val="28"/>
          <w:szCs w:val="28"/>
        </w:rPr>
        <w:t>9</w:t>
      </w:r>
      <w:r>
        <w:rPr>
          <w:rFonts w:ascii="Times New Roman" w:hAnsi="Times New Roman" w:eastAsia="黑体" w:cs="Times New Roman"/>
          <w:sz w:val="28"/>
          <w:szCs w:val="28"/>
        </w:rPr>
        <w:t>.</w:t>
      </w:r>
      <w:r>
        <w:rPr>
          <w:rFonts w:ascii="方正仿宋_GBK" w:hAnsi="方正仿宋_GBK" w:eastAsia="方正仿宋_GBK" w:cs="方正仿宋_GBK"/>
          <w:color w:val="000000"/>
          <w:sz w:val="28"/>
        </w:rPr>
        <w:t xml:space="preserve"> 日常业务经费绩效目标表</w:t>
      </w:r>
    </w:p>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bookmarkStart w:id="20" w:name="_Hlk97882578"/>
            <w:bookmarkStart w:id="21" w:name="_Hlk97890789"/>
            <w:r>
              <w:t>323003香河县就业服务局</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项目编码</w:t>
            </w:r>
          </w:p>
        </w:tc>
        <w:tc>
          <w:tcPr>
            <w:tcW w:w="2608" w:type="dxa"/>
            <w:gridSpan w:val="2"/>
            <w:vAlign w:val="center"/>
          </w:tcPr>
          <w:p>
            <w:pPr>
              <w:pStyle w:val="14"/>
              <w:snapToGrid w:val="0"/>
            </w:pPr>
            <w:r>
              <w:t>13102422P007417100022</w:t>
            </w:r>
          </w:p>
        </w:tc>
        <w:tc>
          <w:tcPr>
            <w:tcW w:w="1587" w:type="dxa"/>
            <w:vAlign w:val="center"/>
          </w:tcPr>
          <w:p>
            <w:pPr>
              <w:pStyle w:val="15"/>
              <w:snapToGrid w:val="0"/>
            </w:pPr>
            <w:r>
              <w:t>项目名称</w:t>
            </w:r>
          </w:p>
        </w:tc>
        <w:tc>
          <w:tcPr>
            <w:tcW w:w="4422" w:type="dxa"/>
            <w:gridSpan w:val="3"/>
            <w:vAlign w:val="center"/>
          </w:tcPr>
          <w:p>
            <w:pPr>
              <w:pStyle w:val="14"/>
              <w:snapToGrid w:val="0"/>
            </w:pPr>
            <w:r>
              <w:t>日常业务经费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预算规模及资金用途</w:t>
            </w:r>
          </w:p>
        </w:tc>
        <w:tc>
          <w:tcPr>
            <w:tcW w:w="1276" w:type="dxa"/>
            <w:vAlign w:val="center"/>
          </w:tcPr>
          <w:p>
            <w:pPr>
              <w:pStyle w:val="15"/>
              <w:snapToGrid w:val="0"/>
            </w:pPr>
            <w:r>
              <w:t>预算数</w:t>
            </w:r>
          </w:p>
        </w:tc>
        <w:tc>
          <w:tcPr>
            <w:tcW w:w="1332" w:type="dxa"/>
            <w:vAlign w:val="center"/>
          </w:tcPr>
          <w:p>
            <w:pPr>
              <w:pStyle w:val="14"/>
              <w:snapToGrid w:val="0"/>
            </w:pPr>
            <w:r>
              <w:t>20.00</w:t>
            </w:r>
          </w:p>
        </w:tc>
        <w:tc>
          <w:tcPr>
            <w:tcW w:w="1587" w:type="dxa"/>
            <w:vAlign w:val="center"/>
          </w:tcPr>
          <w:p>
            <w:pPr>
              <w:pStyle w:val="15"/>
              <w:snapToGrid w:val="0"/>
            </w:pPr>
            <w:r>
              <w:t>其中：财政    资金</w:t>
            </w:r>
          </w:p>
        </w:tc>
        <w:tc>
          <w:tcPr>
            <w:tcW w:w="1304" w:type="dxa"/>
            <w:vAlign w:val="center"/>
          </w:tcPr>
          <w:p>
            <w:pPr>
              <w:pStyle w:val="14"/>
              <w:snapToGrid w:val="0"/>
            </w:pPr>
            <w:r>
              <w:t>20.00</w:t>
            </w:r>
          </w:p>
        </w:tc>
        <w:tc>
          <w:tcPr>
            <w:tcW w:w="1276" w:type="dxa"/>
            <w:vAlign w:val="center"/>
          </w:tcPr>
          <w:p>
            <w:pPr>
              <w:pStyle w:val="15"/>
              <w:snapToGrid w:val="0"/>
            </w:pPr>
            <w:r>
              <w:t>其他资金</w:t>
            </w:r>
          </w:p>
        </w:tc>
        <w:tc>
          <w:tcPr>
            <w:tcW w:w="1843" w:type="dxa"/>
            <w:vAlign w:val="center"/>
          </w:tcPr>
          <w:p>
            <w:pPr>
              <w:pStyle w:val="14"/>
              <w:snapToGrid w:val="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8617" w:type="dxa"/>
            <w:gridSpan w:val="6"/>
            <w:vAlign w:val="center"/>
          </w:tcPr>
          <w:p>
            <w:pPr>
              <w:pStyle w:val="14"/>
              <w:snapToGrid w:val="0"/>
            </w:pPr>
            <w:r>
              <w:t>对就业局日常使用的电脑、打印机、复印机等设备进行正常维 护及保障工作正常运转所需的办公用品等。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napToGrid w:val="0"/>
            </w:pPr>
            <w:r>
              <w:t>资金支出计划（%）</w:t>
            </w:r>
          </w:p>
        </w:tc>
        <w:tc>
          <w:tcPr>
            <w:tcW w:w="2608" w:type="dxa"/>
            <w:gridSpan w:val="2"/>
            <w:vAlign w:val="center"/>
          </w:tcPr>
          <w:p>
            <w:pPr>
              <w:pStyle w:val="15"/>
              <w:snapToGrid w:val="0"/>
            </w:pPr>
            <w:r>
              <w:t>3月底</w:t>
            </w:r>
          </w:p>
        </w:tc>
        <w:tc>
          <w:tcPr>
            <w:tcW w:w="1587" w:type="dxa"/>
            <w:vAlign w:val="center"/>
          </w:tcPr>
          <w:p>
            <w:pPr>
              <w:pStyle w:val="15"/>
              <w:snapToGrid w:val="0"/>
            </w:pPr>
            <w:r>
              <w:t>6月底</w:t>
            </w:r>
          </w:p>
        </w:tc>
        <w:tc>
          <w:tcPr>
            <w:tcW w:w="1304" w:type="dxa"/>
            <w:vAlign w:val="center"/>
          </w:tcPr>
          <w:p>
            <w:pPr>
              <w:pStyle w:val="15"/>
              <w:snapToGrid w:val="0"/>
            </w:pPr>
            <w:r>
              <w:t>10月底</w:t>
            </w:r>
          </w:p>
        </w:tc>
        <w:tc>
          <w:tcPr>
            <w:tcW w:w="3118" w:type="dxa"/>
            <w:gridSpan w:val="2"/>
            <w:vAlign w:val="center"/>
          </w:tcPr>
          <w:p>
            <w:pPr>
              <w:pStyle w:val="15"/>
              <w:snapToGrid w:val="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napToGrid w:val="0"/>
            </w:pPr>
          </w:p>
        </w:tc>
        <w:tc>
          <w:tcPr>
            <w:tcW w:w="2608" w:type="dxa"/>
            <w:gridSpan w:val="2"/>
            <w:vAlign w:val="center"/>
          </w:tcPr>
          <w:p>
            <w:pPr>
              <w:pStyle w:val="16"/>
              <w:snapToGrid w:val="0"/>
            </w:pPr>
            <w:r>
              <w:t>30%</w:t>
            </w:r>
          </w:p>
        </w:tc>
        <w:tc>
          <w:tcPr>
            <w:tcW w:w="1587" w:type="dxa"/>
            <w:vAlign w:val="center"/>
          </w:tcPr>
          <w:p>
            <w:pPr>
              <w:pStyle w:val="16"/>
              <w:snapToGrid w:val="0"/>
            </w:pPr>
            <w:r>
              <w:t>60%</w:t>
            </w:r>
          </w:p>
        </w:tc>
        <w:tc>
          <w:tcPr>
            <w:tcW w:w="1304" w:type="dxa"/>
            <w:vAlign w:val="center"/>
          </w:tcPr>
          <w:p>
            <w:pPr>
              <w:pStyle w:val="16"/>
              <w:snapToGrid w:val="0"/>
            </w:pPr>
            <w:r>
              <w:t>90%</w:t>
            </w:r>
          </w:p>
        </w:tc>
        <w:tc>
          <w:tcPr>
            <w:tcW w:w="3118" w:type="dxa"/>
            <w:gridSpan w:val="2"/>
            <w:vAlign w:val="center"/>
          </w:tcPr>
          <w:p>
            <w:pPr>
              <w:pStyle w:val="16"/>
              <w:snapToGrid w:val="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napToGrid w:val="0"/>
            </w:pPr>
            <w:r>
              <w:t>绩效目标</w:t>
            </w:r>
          </w:p>
        </w:tc>
        <w:tc>
          <w:tcPr>
            <w:tcW w:w="8617" w:type="dxa"/>
            <w:gridSpan w:val="6"/>
            <w:vAlign w:val="center"/>
          </w:tcPr>
          <w:p>
            <w:pPr>
              <w:pStyle w:val="14"/>
              <w:snapToGrid w:val="0"/>
            </w:pPr>
            <w:r>
              <w:t>1.通过项目的开展，确保办公设备的正常使用，为高效办公提供基础保障。</w:t>
            </w:r>
          </w:p>
          <w:p>
            <w:pPr>
              <w:pStyle w:val="14"/>
              <w:snapToGrid w:val="0"/>
            </w:pPr>
            <w:r>
              <w:t>2.在开展过程中确定专人对电子设备进行定期检查，深入挖掘安全隐患，及时发现和防范风 险，对发现问题及时与相关人员联系，确保设备正常使用；由于新改建人力资源市场业务量逐渐 增大，需在聘用保安员、保洁员等日常业务费用上加大支出，通过项目的开展，实现全县就业形 势的总体稳定，保障人力资源市场的正常运转</w:t>
            </w:r>
            <w:r>
              <w:tab/>
            </w:r>
            <w:r>
              <w:t>。</w:t>
            </w:r>
            <w:r>
              <w:tab/>
            </w:r>
            <w:r>
              <w:tab/>
            </w:r>
            <w:r>
              <w:tab/>
            </w:r>
            <w:r>
              <w:tab/>
            </w:r>
            <w:r>
              <w:tab/>
            </w:r>
          </w:p>
        </w:tc>
      </w:tr>
      <w:bookmarkEnd w:id="20"/>
    </w:tbl>
    <w:p>
      <w:pPr>
        <w:snapToGrid w:val="0"/>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snapToGrid w:val="0"/>
            </w:pPr>
            <w:bookmarkStart w:id="22" w:name="_Hlk97882593"/>
            <w:r>
              <w:t>一级指标</w:t>
            </w:r>
          </w:p>
        </w:tc>
        <w:tc>
          <w:tcPr>
            <w:tcW w:w="1276" w:type="dxa"/>
            <w:vAlign w:val="center"/>
          </w:tcPr>
          <w:p>
            <w:pPr>
              <w:pStyle w:val="15"/>
              <w:snapToGrid w:val="0"/>
            </w:pPr>
            <w:r>
              <w:t>二级指标</w:t>
            </w:r>
          </w:p>
        </w:tc>
        <w:tc>
          <w:tcPr>
            <w:tcW w:w="1332" w:type="dxa"/>
            <w:vAlign w:val="center"/>
          </w:tcPr>
          <w:p>
            <w:pPr>
              <w:pStyle w:val="15"/>
              <w:snapToGrid w:val="0"/>
            </w:pPr>
            <w:r>
              <w:t>三级指标</w:t>
            </w:r>
          </w:p>
        </w:tc>
        <w:tc>
          <w:tcPr>
            <w:tcW w:w="2891" w:type="dxa"/>
            <w:vAlign w:val="center"/>
          </w:tcPr>
          <w:p>
            <w:pPr>
              <w:pStyle w:val="15"/>
              <w:snapToGrid w:val="0"/>
            </w:pPr>
            <w:r>
              <w:t>绩效指标描述</w:t>
            </w:r>
          </w:p>
        </w:tc>
        <w:tc>
          <w:tcPr>
            <w:tcW w:w="1276" w:type="dxa"/>
            <w:vAlign w:val="center"/>
          </w:tcPr>
          <w:p>
            <w:pPr>
              <w:pStyle w:val="15"/>
              <w:snapToGrid w:val="0"/>
            </w:pPr>
            <w:r>
              <w:t>指标值</w:t>
            </w:r>
          </w:p>
        </w:tc>
        <w:tc>
          <w:tcPr>
            <w:tcW w:w="1843" w:type="dxa"/>
            <w:vAlign w:val="center"/>
          </w:tcPr>
          <w:p>
            <w:pPr>
              <w:pStyle w:val="15"/>
              <w:snapToGrid w:val="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产出指标</w:t>
            </w:r>
          </w:p>
        </w:tc>
        <w:tc>
          <w:tcPr>
            <w:tcW w:w="1276" w:type="dxa"/>
            <w:vAlign w:val="center"/>
          </w:tcPr>
          <w:p>
            <w:pPr>
              <w:pStyle w:val="14"/>
              <w:snapToGrid w:val="0"/>
            </w:pPr>
            <w:r>
              <w:t>数量指标</w:t>
            </w:r>
          </w:p>
        </w:tc>
        <w:tc>
          <w:tcPr>
            <w:tcW w:w="1332" w:type="dxa"/>
            <w:vAlign w:val="center"/>
          </w:tcPr>
          <w:p>
            <w:pPr>
              <w:pStyle w:val="14"/>
              <w:snapToGrid w:val="0"/>
            </w:pPr>
            <w:r>
              <w:t>完成年度指标值,保 障了日常业务管理 经费开支</w:t>
            </w:r>
          </w:p>
        </w:tc>
        <w:tc>
          <w:tcPr>
            <w:tcW w:w="2891" w:type="dxa"/>
            <w:vAlign w:val="center"/>
          </w:tcPr>
          <w:p>
            <w:pPr>
              <w:pStyle w:val="14"/>
              <w:snapToGrid w:val="0"/>
            </w:pPr>
            <w:r>
              <w:t>完成年度指标值,保 障了日常业务管理 经费开支</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质量指标</w:t>
            </w:r>
          </w:p>
        </w:tc>
        <w:tc>
          <w:tcPr>
            <w:tcW w:w="1332" w:type="dxa"/>
            <w:vAlign w:val="center"/>
          </w:tcPr>
          <w:p>
            <w:pPr>
              <w:pStyle w:val="14"/>
              <w:snapToGrid w:val="0"/>
            </w:pPr>
            <w:r>
              <w:t>工作正常开展</w:t>
            </w:r>
          </w:p>
        </w:tc>
        <w:tc>
          <w:tcPr>
            <w:tcW w:w="2891" w:type="dxa"/>
            <w:vAlign w:val="center"/>
          </w:tcPr>
          <w:p>
            <w:pPr>
              <w:pStyle w:val="14"/>
              <w:snapToGrid w:val="0"/>
            </w:pPr>
            <w:r>
              <w:t xml:space="preserve"> 工作正常开展 业</w:t>
            </w:r>
          </w:p>
        </w:tc>
        <w:tc>
          <w:tcPr>
            <w:tcW w:w="1276" w:type="dxa"/>
            <w:vAlign w:val="center"/>
          </w:tcPr>
          <w:p>
            <w:pPr>
              <w:pStyle w:val="14"/>
              <w:snapToGrid w:val="0"/>
            </w:pPr>
            <w:r>
              <w:t>100比率</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时效指标</w:t>
            </w:r>
          </w:p>
        </w:tc>
        <w:tc>
          <w:tcPr>
            <w:tcW w:w="1332" w:type="dxa"/>
            <w:vAlign w:val="center"/>
          </w:tcPr>
          <w:p>
            <w:pPr>
              <w:pStyle w:val="14"/>
              <w:snapToGrid w:val="0"/>
            </w:pPr>
            <w:r>
              <w:t>完成时间</w:t>
            </w:r>
          </w:p>
        </w:tc>
        <w:tc>
          <w:tcPr>
            <w:tcW w:w="2891" w:type="dxa"/>
            <w:vAlign w:val="center"/>
          </w:tcPr>
          <w:p>
            <w:pPr>
              <w:pStyle w:val="14"/>
              <w:snapToGrid w:val="0"/>
            </w:pPr>
            <w:r>
              <w:t>业务开展完成时间</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成本指标</w:t>
            </w:r>
          </w:p>
        </w:tc>
        <w:tc>
          <w:tcPr>
            <w:tcW w:w="1332" w:type="dxa"/>
            <w:vAlign w:val="center"/>
          </w:tcPr>
          <w:p>
            <w:pPr>
              <w:pStyle w:val="14"/>
              <w:snapToGrid w:val="0"/>
            </w:pPr>
            <w:r>
              <w:t>完成年度指标值,本 年度支付业务经费</w:t>
            </w:r>
          </w:p>
        </w:tc>
        <w:tc>
          <w:tcPr>
            <w:tcW w:w="2891" w:type="dxa"/>
            <w:vAlign w:val="center"/>
          </w:tcPr>
          <w:p>
            <w:pPr>
              <w:pStyle w:val="14"/>
              <w:snapToGrid w:val="0"/>
            </w:pPr>
            <w:r>
              <w:t>完成年度指标值,本 年度支付业务经费</w:t>
            </w:r>
          </w:p>
        </w:tc>
        <w:tc>
          <w:tcPr>
            <w:tcW w:w="1276" w:type="dxa"/>
            <w:vAlign w:val="center"/>
          </w:tcPr>
          <w:p>
            <w:pPr>
              <w:pStyle w:val="14"/>
              <w:snapToGrid w:val="0"/>
            </w:pPr>
            <w:r>
              <w:t>≤1.7万元/月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snapToGrid w:val="0"/>
            </w:pPr>
            <w:r>
              <w:t>效益指标</w:t>
            </w:r>
          </w:p>
        </w:tc>
        <w:tc>
          <w:tcPr>
            <w:tcW w:w="1276" w:type="dxa"/>
            <w:vAlign w:val="center"/>
          </w:tcPr>
          <w:p>
            <w:pPr>
              <w:pStyle w:val="14"/>
              <w:snapToGrid w:val="0"/>
            </w:pPr>
            <w:r>
              <w:t>社会效益指标</w:t>
            </w:r>
          </w:p>
        </w:tc>
        <w:tc>
          <w:tcPr>
            <w:tcW w:w="1332" w:type="dxa"/>
            <w:vAlign w:val="center"/>
          </w:tcPr>
          <w:p>
            <w:pPr>
              <w:pStyle w:val="14"/>
              <w:snapToGrid w:val="0"/>
            </w:pPr>
            <w:r>
              <w:t>设备的正常运转</w:t>
            </w:r>
          </w:p>
        </w:tc>
        <w:tc>
          <w:tcPr>
            <w:tcW w:w="2891" w:type="dxa"/>
            <w:vAlign w:val="center"/>
          </w:tcPr>
          <w:p>
            <w:pPr>
              <w:pStyle w:val="14"/>
              <w:snapToGrid w:val="0"/>
            </w:pPr>
            <w:r>
              <w:t>保证办公设备正常 运转，日常工作效 率得到提高</w:t>
            </w:r>
          </w:p>
        </w:tc>
        <w:tc>
          <w:tcPr>
            <w:tcW w:w="1276" w:type="dxa"/>
            <w:vAlign w:val="center"/>
          </w:tcPr>
          <w:p>
            <w:pPr>
              <w:pStyle w:val="14"/>
              <w:snapToGrid w:val="0"/>
            </w:pPr>
            <w:r>
              <w:t>12月</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napToGrid w:val="0"/>
            </w:pPr>
          </w:p>
        </w:tc>
        <w:tc>
          <w:tcPr>
            <w:tcW w:w="1276" w:type="dxa"/>
            <w:vAlign w:val="center"/>
          </w:tcPr>
          <w:p>
            <w:pPr>
              <w:pStyle w:val="14"/>
              <w:snapToGrid w:val="0"/>
            </w:pPr>
            <w:r>
              <w:t>可持续影响指标</w:t>
            </w:r>
          </w:p>
        </w:tc>
        <w:tc>
          <w:tcPr>
            <w:tcW w:w="1332" w:type="dxa"/>
            <w:vAlign w:val="center"/>
          </w:tcPr>
          <w:p>
            <w:pPr>
              <w:pStyle w:val="14"/>
              <w:snapToGrid w:val="0"/>
            </w:pPr>
            <w:r>
              <w:t>保障人力资源市场 的正常运转</w:t>
            </w:r>
          </w:p>
        </w:tc>
        <w:tc>
          <w:tcPr>
            <w:tcW w:w="2891" w:type="dxa"/>
            <w:vAlign w:val="center"/>
          </w:tcPr>
          <w:p>
            <w:pPr>
              <w:pStyle w:val="14"/>
              <w:snapToGrid w:val="0"/>
            </w:pPr>
            <w:r>
              <w:t xml:space="preserve"> 保障人力资源市场 的正常运转</w:t>
            </w:r>
          </w:p>
        </w:tc>
        <w:tc>
          <w:tcPr>
            <w:tcW w:w="1276" w:type="dxa"/>
            <w:vAlign w:val="center"/>
          </w:tcPr>
          <w:p>
            <w:pPr>
              <w:pStyle w:val="14"/>
              <w:snapToGrid w:val="0"/>
            </w:pPr>
            <w:r>
              <w:t>有效保障</w:t>
            </w:r>
          </w:p>
        </w:tc>
        <w:tc>
          <w:tcPr>
            <w:tcW w:w="1843" w:type="dxa"/>
            <w:vAlign w:val="center"/>
          </w:tcPr>
          <w:p>
            <w:pPr>
              <w:pStyle w:val="14"/>
              <w:snapToGrid w:val="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snapToGrid w:val="0"/>
            </w:pPr>
            <w:r>
              <w:t>满意度指标</w:t>
            </w:r>
          </w:p>
        </w:tc>
        <w:tc>
          <w:tcPr>
            <w:tcW w:w="1276" w:type="dxa"/>
            <w:vAlign w:val="center"/>
          </w:tcPr>
          <w:p>
            <w:pPr>
              <w:pStyle w:val="14"/>
              <w:snapToGrid w:val="0"/>
            </w:pPr>
            <w:r>
              <w:t>服务对象满意度指标</w:t>
            </w:r>
          </w:p>
        </w:tc>
        <w:tc>
          <w:tcPr>
            <w:tcW w:w="1332" w:type="dxa"/>
            <w:vAlign w:val="center"/>
          </w:tcPr>
          <w:p>
            <w:pPr>
              <w:pStyle w:val="14"/>
              <w:snapToGrid w:val="0"/>
            </w:pPr>
            <w:r>
              <w:t>单位工作人员满意 度</w:t>
            </w:r>
          </w:p>
        </w:tc>
        <w:tc>
          <w:tcPr>
            <w:tcW w:w="2891" w:type="dxa"/>
            <w:vAlign w:val="center"/>
          </w:tcPr>
          <w:p>
            <w:pPr>
              <w:pStyle w:val="14"/>
              <w:snapToGrid w:val="0"/>
            </w:pPr>
            <w:r>
              <w:t>单位工作人员对办 公用品使用情况满 意度</w:t>
            </w:r>
          </w:p>
        </w:tc>
        <w:tc>
          <w:tcPr>
            <w:tcW w:w="1276" w:type="dxa"/>
            <w:vAlign w:val="center"/>
          </w:tcPr>
          <w:p>
            <w:pPr>
              <w:pStyle w:val="14"/>
              <w:snapToGrid w:val="0"/>
            </w:pPr>
            <w:r>
              <w:t>≥95比率</w:t>
            </w:r>
          </w:p>
        </w:tc>
        <w:tc>
          <w:tcPr>
            <w:tcW w:w="1843" w:type="dxa"/>
            <w:vAlign w:val="center"/>
          </w:tcPr>
          <w:p>
            <w:pPr>
              <w:pStyle w:val="14"/>
              <w:snapToGrid w:val="0"/>
            </w:pPr>
            <w:r>
              <w:t>根据实际满意度调查</w:t>
            </w:r>
          </w:p>
        </w:tc>
      </w:tr>
      <w:bookmarkEnd w:id="21"/>
      <w:bookmarkEnd w:id="22"/>
    </w:tbl>
    <w:p>
      <w:pPr>
        <w:ind w:firstLine="560"/>
        <w:outlineLvl w:val="3"/>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560" w:firstLineChars="200"/>
        <w:jc w:val="left"/>
        <w:rPr>
          <w:rFonts w:hint="eastAsia" w:ascii="Times New Roman" w:hAnsi="Times New Roman" w:eastAsia="黑体" w:cs="Times New Roman"/>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3" w:name="_Toc471398468"/>
      <w:r>
        <w:rPr>
          <w:rFonts w:ascii="Times New Roman" w:hAnsi="Times New Roman" w:eastAsia="仿宋_GB2312" w:cs="Times New Roman"/>
          <w:sz w:val="32"/>
          <w:szCs w:val="24"/>
        </w:rPr>
        <w:t>2022年，我单位安排政府采购预算0万元。具体内容见下表。</w:t>
      </w:r>
    </w:p>
    <w:bookmarkEnd w:id="2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4" w:name="_Toc64920910"/>
      <w:r>
        <w:rPr>
          <w:rFonts w:hint="eastAsia" w:ascii="方正小标宋_GBK" w:eastAsia="方正小标宋_GBK" w:cs="Times New Roman"/>
          <w:sz w:val="32"/>
        </w:rPr>
        <w:t>单位政府采购预算</w:t>
      </w:r>
      <w:bookmarkEnd w:id="24"/>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Pr>
                <w:rFonts w:hint="eastAsia" w:ascii="方正小标宋_GBK" w:eastAsia="方正小标宋_GBK"/>
                <w:sz w:val="24"/>
              </w:rPr>
              <w:t>就业服务局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就业服务局</w:t>
      </w:r>
      <w:r>
        <w:rPr>
          <w:rFonts w:ascii="Times New Roman" w:hAnsi="Times New Roman" w:eastAsia="仿宋_GB2312" w:cs="Times New Roman"/>
          <w:sz w:val="32"/>
          <w:szCs w:val="32"/>
        </w:rPr>
        <w:t>上年末固定资产金额为93.80万元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rPr>
              <w:t>就业服务局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r>
              <w:rPr>
                <w:rFonts w:ascii="Times New Roman" w:hAnsi="Times New Roman" w:eastAsia="仿宋_GB2312" w:cs="Times New Roman"/>
                <w:sz w:val="22"/>
              </w:rPr>
              <w:t>3.80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w:t>
            </w:r>
            <w:r>
              <w:rPr>
                <w:rFonts w:ascii="Times New Roman" w:hAnsi="Times New Roman" w:eastAsia="仿宋_GB2312" w:cs="Times New Roman"/>
                <w:sz w:val="22"/>
              </w:rPr>
              <w:t>.3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r>
              <w:rPr>
                <w:rFonts w:ascii="Times New Roman" w:hAnsi="Times New Roman" w:eastAsia="仿宋_GB2312" w:cs="Times New Roman"/>
                <w:sz w:val="22"/>
              </w:rPr>
              <w:t>71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r>
              <w:rPr>
                <w:rFonts w:ascii="Times New Roman" w:hAnsi="Times New Roman" w:eastAsia="仿宋_GB2312" w:cs="Times New Roman"/>
                <w:sz w:val="22"/>
              </w:rPr>
              <w:t>6.5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4N2MwZjdkODBmNjI5NjMyODRkOTQ2YzMwYjc3MjQifQ=="/>
  </w:docVars>
  <w:rsids>
    <w:rsidRoot w:val="00D347CC"/>
    <w:rsid w:val="00002FCB"/>
    <w:rsid w:val="00007D86"/>
    <w:rsid w:val="0010553F"/>
    <w:rsid w:val="001C1ECC"/>
    <w:rsid w:val="001F0E04"/>
    <w:rsid w:val="00223864"/>
    <w:rsid w:val="00236F91"/>
    <w:rsid w:val="00262F11"/>
    <w:rsid w:val="002B7CD8"/>
    <w:rsid w:val="002C7716"/>
    <w:rsid w:val="00405335"/>
    <w:rsid w:val="00411F31"/>
    <w:rsid w:val="004A34CA"/>
    <w:rsid w:val="004A54AA"/>
    <w:rsid w:val="004F2381"/>
    <w:rsid w:val="00530F88"/>
    <w:rsid w:val="00594357"/>
    <w:rsid w:val="00602DDF"/>
    <w:rsid w:val="00645D00"/>
    <w:rsid w:val="00660AC0"/>
    <w:rsid w:val="006A2C2A"/>
    <w:rsid w:val="006F7ACB"/>
    <w:rsid w:val="007005CA"/>
    <w:rsid w:val="00737873"/>
    <w:rsid w:val="00741520"/>
    <w:rsid w:val="007C03A7"/>
    <w:rsid w:val="007D234F"/>
    <w:rsid w:val="008646AD"/>
    <w:rsid w:val="00940421"/>
    <w:rsid w:val="009549EB"/>
    <w:rsid w:val="00990BFE"/>
    <w:rsid w:val="009B2F64"/>
    <w:rsid w:val="009C0E60"/>
    <w:rsid w:val="009C4D2D"/>
    <w:rsid w:val="009D6EC9"/>
    <w:rsid w:val="00A32D70"/>
    <w:rsid w:val="00A5751E"/>
    <w:rsid w:val="00AB1BD0"/>
    <w:rsid w:val="00B80935"/>
    <w:rsid w:val="00BD1ACE"/>
    <w:rsid w:val="00BF444D"/>
    <w:rsid w:val="00C9541A"/>
    <w:rsid w:val="00D34424"/>
    <w:rsid w:val="00D347CC"/>
    <w:rsid w:val="00D77538"/>
    <w:rsid w:val="00DC702A"/>
    <w:rsid w:val="00E8343C"/>
    <w:rsid w:val="00EA18CD"/>
    <w:rsid w:val="00EA5C52"/>
    <w:rsid w:val="00EE67B1"/>
    <w:rsid w:val="00F85553"/>
    <w:rsid w:val="050F41A8"/>
    <w:rsid w:val="06B62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toc 4"/>
    <w:basedOn w:val="1"/>
    <w:next w:val="1"/>
    <w:qFormat/>
    <w:uiPriority w:val="0"/>
    <w:pPr>
      <w:widowControl/>
      <w:ind w:left="720"/>
      <w:jc w:val="left"/>
    </w:pPr>
    <w:rPr>
      <w:rFonts w:ascii="Times New Roman" w:hAnsi="Times New Roman" w:eastAsia="Times New Roman" w:cs="Times New Roman"/>
      <w:kern w:val="0"/>
      <w:sz w:val="24"/>
      <w:szCs w:val="24"/>
      <w:lang w:eastAsia="uk-UA"/>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8413</Words>
  <Characters>9146</Characters>
  <Lines>74</Lines>
  <Paragraphs>21</Paragraphs>
  <TotalTime>1052</TotalTime>
  <ScaleCrop>false</ScaleCrop>
  <LinksUpToDate>false</LinksUpToDate>
  <CharactersWithSpaces>9315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2022-03-10T08:11:00Z</dcterms:created>
  <dc:creator>guest</dc:creator>
  <cp:lastModifiedBy>a</cp:lastModifiedBy>
  <cp:lastPrinted>2018-01-30T06:12:00Z</cp:lastPrinted>
  <dcterms:modified xsi:type="dcterms:W3CDTF">2023-08-16T01:36:18Z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0EA653DFD5FA4D08B98EB9D5B6C14C9D_13</vt:lpwstr>
  </property>
</Properties>
</file>